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C3" w:rsidRPr="006F45B2" w:rsidRDefault="00642DC3" w:rsidP="00642DC3">
      <w:pPr>
        <w:pStyle w:val="Nagwek"/>
        <w:tabs>
          <w:tab w:val="clear" w:pos="4320"/>
          <w:tab w:val="clear" w:pos="8640"/>
        </w:tabs>
        <w:ind w:right="450"/>
        <w:rPr>
          <w:rFonts w:ascii="Arial" w:hAnsi="Arial" w:cs="Arial"/>
        </w:rPr>
      </w:pPr>
    </w:p>
    <w:p w:rsidR="00BA7771" w:rsidRPr="006F45B2" w:rsidRDefault="0065749D" w:rsidP="00642DC3">
      <w:pPr>
        <w:pStyle w:val="Tekstpodstawowy"/>
        <w:tabs>
          <w:tab w:val="left" w:pos="10080"/>
        </w:tabs>
        <w:ind w:left="7371" w:right="450"/>
        <w:rPr>
          <w:rFonts w:ascii="Arial" w:hAnsi="Arial" w:cs="Arial"/>
          <w:b/>
          <w:color w:val="000000"/>
          <w:lang w:val="it-IT"/>
        </w:rPr>
      </w:pPr>
      <w:r w:rsidRPr="006F45B2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AAD2FDC" wp14:editId="5111CF1B">
            <wp:simplePos x="0" y="0"/>
            <wp:positionH relativeFrom="column">
              <wp:posOffset>290830</wp:posOffset>
            </wp:positionH>
            <wp:positionV relativeFrom="paragraph">
              <wp:posOffset>8890</wp:posOffset>
            </wp:positionV>
            <wp:extent cx="1660525" cy="1094740"/>
            <wp:effectExtent l="0" t="0" r="0" b="0"/>
            <wp:wrapNone/>
            <wp:docPr id="3" name="Obraz 8" descr="MG_BE_Logo_SS_STK_M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MG_BE_Logo_SS_STK_MC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11" r="1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DC3" w:rsidRPr="006F45B2" w:rsidRDefault="00E60D24" w:rsidP="00642DC3">
      <w:pPr>
        <w:pStyle w:val="Tekstpodstawowy"/>
        <w:tabs>
          <w:tab w:val="left" w:pos="10080"/>
        </w:tabs>
        <w:ind w:left="7371" w:right="450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</w:p>
    <w:p w:rsidR="008D3640" w:rsidRPr="006F45B2" w:rsidRDefault="00E60D24" w:rsidP="0035502C">
      <w:pPr>
        <w:pStyle w:val="Tekstpodstawowy"/>
        <w:tabs>
          <w:tab w:val="left" w:pos="10080"/>
        </w:tabs>
        <w:spacing w:before="60"/>
        <w:ind w:left="7371" w:right="448"/>
        <w:rPr>
          <w:rFonts w:ascii="Arial" w:hAnsi="Arial" w:cs="Arial"/>
          <w:color w:val="000000"/>
          <w:sz w:val="18"/>
          <w:szCs w:val="18"/>
          <w:lang w:val="it-IT"/>
        </w:rPr>
      </w:pPr>
      <w:r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</w:p>
    <w:p w:rsidR="0035502C" w:rsidRPr="006F45B2" w:rsidRDefault="00E60D24" w:rsidP="008D3640">
      <w:pPr>
        <w:pStyle w:val="Tekstpodstawowy"/>
        <w:tabs>
          <w:tab w:val="left" w:pos="10080"/>
        </w:tabs>
        <w:ind w:left="7371" w:right="448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="008D3640" w:rsidRPr="006F45B2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="0035502C" w:rsidRPr="006F45B2">
        <w:rPr>
          <w:rFonts w:ascii="Arial" w:hAnsi="Arial" w:cs="Arial"/>
          <w:sz w:val="18"/>
          <w:lang w:val="it-IT"/>
        </w:rPr>
        <w:br/>
      </w:r>
      <w:r>
        <w:rPr>
          <w:rFonts w:ascii="Arial" w:hAnsi="Arial" w:cs="Arial"/>
          <w:sz w:val="18"/>
          <w:lang w:val="it-IT"/>
        </w:rPr>
        <w:t xml:space="preserve"> </w:t>
      </w:r>
    </w:p>
    <w:p w:rsidR="0035502C" w:rsidRPr="006F45B2" w:rsidRDefault="00E60D24" w:rsidP="0035502C">
      <w:pPr>
        <w:pStyle w:val="Tekstpodstawowy"/>
        <w:tabs>
          <w:tab w:val="left" w:pos="10080"/>
        </w:tabs>
        <w:ind w:left="7371" w:right="450"/>
        <w:rPr>
          <w:rFonts w:ascii="Arial" w:hAnsi="Arial" w:cs="Arial"/>
          <w:sz w:val="18"/>
          <w:lang w:val="it-IT"/>
        </w:rPr>
      </w:pPr>
      <w:r>
        <w:t xml:space="preserve"> </w:t>
      </w:r>
      <w:bookmarkStart w:id="0" w:name="_GoBack"/>
      <w:bookmarkEnd w:id="0"/>
    </w:p>
    <w:p w:rsidR="00642DC3" w:rsidRDefault="00642DC3" w:rsidP="00642DC3">
      <w:pPr>
        <w:ind w:right="450"/>
        <w:jc w:val="center"/>
        <w:rPr>
          <w:rFonts w:ascii="Arial" w:hAnsi="Arial" w:cs="Arial"/>
          <w:b/>
          <w:color w:val="000000"/>
          <w:sz w:val="22"/>
          <w:lang w:val="it-IT"/>
        </w:rPr>
      </w:pPr>
    </w:p>
    <w:p w:rsidR="00006D3C" w:rsidRPr="006F45B2" w:rsidRDefault="00006D3C" w:rsidP="00642DC3">
      <w:pPr>
        <w:ind w:right="450"/>
        <w:jc w:val="center"/>
        <w:rPr>
          <w:rFonts w:ascii="Arial" w:hAnsi="Arial" w:cs="Arial"/>
          <w:b/>
          <w:color w:val="000000"/>
          <w:sz w:val="22"/>
          <w:lang w:val="it-IT"/>
        </w:rPr>
      </w:pPr>
    </w:p>
    <w:p w:rsidR="008E50D6" w:rsidRPr="006F45B2" w:rsidRDefault="008E50D6" w:rsidP="00642DC3">
      <w:pPr>
        <w:spacing w:after="120"/>
        <w:ind w:left="851" w:right="605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BA7771" w:rsidRPr="006F45B2" w:rsidRDefault="00BA7771" w:rsidP="00642DC3">
      <w:pPr>
        <w:spacing w:after="120"/>
        <w:ind w:left="851" w:right="605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C40739" w:rsidRPr="006F45B2" w:rsidRDefault="00C40739" w:rsidP="00642DC3">
      <w:pPr>
        <w:spacing w:after="120"/>
        <w:ind w:left="851" w:right="605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07473" w:rsidRPr="000463BF" w:rsidRDefault="00A07473" w:rsidP="000463BF">
      <w:pPr>
        <w:spacing w:after="120" w:line="312" w:lineRule="auto"/>
        <w:ind w:left="567" w:right="323"/>
        <w:rPr>
          <w:rFonts w:ascii="Arial" w:hAnsi="Arial" w:cs="Arial"/>
          <w:b/>
          <w:color w:val="000000"/>
          <w:sz w:val="40"/>
          <w:szCs w:val="40"/>
        </w:rPr>
      </w:pPr>
      <w:r w:rsidRPr="000463BF">
        <w:rPr>
          <w:rFonts w:ascii="Arial" w:hAnsi="Arial" w:cs="Arial"/>
          <w:b/>
          <w:color w:val="000000"/>
          <w:sz w:val="40"/>
          <w:szCs w:val="40"/>
        </w:rPr>
        <w:t xml:space="preserve">Wiosna na rynku pracy </w:t>
      </w:r>
    </w:p>
    <w:p w:rsidR="002163F7" w:rsidRPr="000463BF" w:rsidRDefault="00883847" w:rsidP="008A7CB2">
      <w:pPr>
        <w:pStyle w:val="Akapitzlist"/>
        <w:numPr>
          <w:ilvl w:val="0"/>
          <w:numId w:val="1"/>
        </w:numPr>
        <w:spacing w:line="312" w:lineRule="auto"/>
        <w:ind w:left="851" w:right="323" w:hanging="284"/>
        <w:rPr>
          <w:rFonts w:ascii="Arial" w:hAnsi="Arial" w:cs="Arial"/>
          <w:b/>
          <w:color w:val="000000"/>
          <w:sz w:val="24"/>
          <w:szCs w:val="24"/>
        </w:rPr>
      </w:pPr>
      <w:r w:rsidRPr="000463BF">
        <w:rPr>
          <w:rFonts w:ascii="Arial" w:hAnsi="Arial" w:cs="Arial"/>
          <w:b/>
          <w:color w:val="000000"/>
          <w:sz w:val="24"/>
          <w:szCs w:val="24"/>
        </w:rPr>
        <w:t xml:space="preserve">Wyniki </w:t>
      </w:r>
      <w:r w:rsidR="00A07473" w:rsidRPr="000463BF">
        <w:rPr>
          <w:rFonts w:ascii="Arial" w:hAnsi="Arial" w:cs="Arial"/>
          <w:b/>
          <w:color w:val="000000"/>
          <w:sz w:val="24"/>
          <w:szCs w:val="24"/>
        </w:rPr>
        <w:t>„</w:t>
      </w:r>
      <w:r w:rsidR="002163F7" w:rsidRPr="000463BF">
        <w:rPr>
          <w:rFonts w:ascii="Arial" w:hAnsi="Arial" w:cs="Arial"/>
          <w:b/>
          <w:color w:val="000000"/>
          <w:sz w:val="24"/>
          <w:szCs w:val="24"/>
        </w:rPr>
        <w:t xml:space="preserve">Barometru </w:t>
      </w:r>
      <w:proofErr w:type="spellStart"/>
      <w:r w:rsidR="002163F7" w:rsidRPr="000463BF">
        <w:rPr>
          <w:rFonts w:ascii="Arial" w:hAnsi="Arial" w:cs="Arial"/>
          <w:b/>
          <w:color w:val="000000"/>
          <w:sz w:val="24"/>
          <w:szCs w:val="24"/>
        </w:rPr>
        <w:t>ManpowerGroup</w:t>
      </w:r>
      <w:proofErr w:type="spellEnd"/>
      <w:r w:rsidR="002163F7" w:rsidRPr="000463BF">
        <w:rPr>
          <w:rFonts w:ascii="Arial" w:hAnsi="Arial" w:cs="Arial"/>
          <w:b/>
          <w:color w:val="000000"/>
          <w:sz w:val="24"/>
          <w:szCs w:val="24"/>
        </w:rPr>
        <w:t xml:space="preserve"> Perspektyw Zatrudnienia</w:t>
      </w:r>
      <w:r w:rsidR="00A07473" w:rsidRPr="000463BF">
        <w:rPr>
          <w:rFonts w:ascii="Arial" w:hAnsi="Arial" w:cs="Arial"/>
          <w:b/>
          <w:color w:val="000000"/>
          <w:sz w:val="24"/>
          <w:szCs w:val="24"/>
        </w:rPr>
        <w:t>” dla</w:t>
      </w:r>
      <w:r w:rsidRPr="000463BF">
        <w:rPr>
          <w:rFonts w:ascii="Arial" w:hAnsi="Arial" w:cs="Arial"/>
          <w:b/>
          <w:color w:val="000000"/>
          <w:sz w:val="24"/>
          <w:szCs w:val="24"/>
        </w:rPr>
        <w:t xml:space="preserve"> I</w:t>
      </w:r>
      <w:r w:rsidR="00A309A2" w:rsidRPr="000463BF">
        <w:rPr>
          <w:rFonts w:ascii="Arial" w:hAnsi="Arial" w:cs="Arial"/>
          <w:b/>
          <w:color w:val="000000"/>
          <w:sz w:val="24"/>
          <w:szCs w:val="24"/>
        </w:rPr>
        <w:t>I</w:t>
      </w:r>
      <w:r w:rsidRPr="000463BF">
        <w:rPr>
          <w:rFonts w:ascii="Arial" w:hAnsi="Arial" w:cs="Arial"/>
          <w:b/>
          <w:color w:val="000000"/>
          <w:sz w:val="24"/>
          <w:szCs w:val="24"/>
        </w:rPr>
        <w:t xml:space="preserve"> kwarta</w:t>
      </w:r>
      <w:r w:rsidR="00A07473" w:rsidRPr="000463BF">
        <w:rPr>
          <w:rFonts w:ascii="Arial" w:hAnsi="Arial" w:cs="Arial"/>
          <w:b/>
          <w:color w:val="000000"/>
          <w:sz w:val="24"/>
          <w:szCs w:val="24"/>
        </w:rPr>
        <w:t>łu</w:t>
      </w:r>
      <w:r w:rsidRPr="000463BF">
        <w:rPr>
          <w:rFonts w:ascii="Arial" w:hAnsi="Arial" w:cs="Arial"/>
          <w:b/>
          <w:color w:val="000000"/>
          <w:sz w:val="24"/>
          <w:szCs w:val="24"/>
        </w:rPr>
        <w:t xml:space="preserve"> 2017 r.  </w:t>
      </w:r>
    </w:p>
    <w:p w:rsidR="008A7CB2" w:rsidRPr="000463BF" w:rsidRDefault="008A7CB2" w:rsidP="008A7CB2">
      <w:pPr>
        <w:pStyle w:val="Akapitzlist"/>
        <w:numPr>
          <w:ilvl w:val="0"/>
          <w:numId w:val="1"/>
        </w:numPr>
        <w:spacing w:line="312" w:lineRule="auto"/>
        <w:ind w:left="851" w:right="323" w:hanging="284"/>
        <w:rPr>
          <w:rFonts w:ascii="Arial" w:hAnsi="Arial" w:cs="Arial"/>
          <w:b/>
          <w:color w:val="000000"/>
          <w:sz w:val="24"/>
          <w:szCs w:val="24"/>
        </w:rPr>
      </w:pPr>
      <w:r w:rsidRPr="000463BF">
        <w:rPr>
          <w:rFonts w:ascii="Arial" w:hAnsi="Arial" w:cs="Arial"/>
          <w:b/>
          <w:color w:val="000000"/>
          <w:sz w:val="24"/>
          <w:szCs w:val="24"/>
        </w:rPr>
        <w:t xml:space="preserve">Najlepsza prognoza dla Polski od ostatnich 26 kwartałów. </w:t>
      </w:r>
    </w:p>
    <w:p w:rsidR="008A7CB2" w:rsidRPr="000463BF" w:rsidRDefault="008A7CB2" w:rsidP="008A7CB2">
      <w:pPr>
        <w:pStyle w:val="Akapitzlist"/>
        <w:numPr>
          <w:ilvl w:val="0"/>
          <w:numId w:val="1"/>
        </w:numPr>
        <w:spacing w:line="312" w:lineRule="auto"/>
        <w:ind w:left="851" w:right="323" w:hanging="284"/>
        <w:rPr>
          <w:rFonts w:ascii="Arial" w:hAnsi="Arial" w:cs="Arial"/>
          <w:b/>
          <w:color w:val="000000"/>
          <w:sz w:val="24"/>
          <w:szCs w:val="24"/>
        </w:rPr>
      </w:pPr>
      <w:r w:rsidRPr="000463BF">
        <w:rPr>
          <w:rFonts w:ascii="Arial" w:hAnsi="Arial" w:cs="Arial"/>
          <w:b/>
          <w:color w:val="000000"/>
          <w:sz w:val="24"/>
          <w:szCs w:val="24"/>
        </w:rPr>
        <w:t xml:space="preserve">91% pracodawców deklaruje chęć powiększania zespołów lub optymistyczną stabilizację. </w:t>
      </w:r>
    </w:p>
    <w:p w:rsidR="006F5F5A" w:rsidRPr="006F45B2" w:rsidRDefault="00733424" w:rsidP="00CA1D54">
      <w:pPr>
        <w:spacing w:before="240" w:after="360" w:line="312" w:lineRule="auto"/>
        <w:ind w:left="567" w:right="607"/>
        <w:rPr>
          <w:rFonts w:ascii="Arial" w:hAnsi="Arial" w:cs="Arial"/>
          <w:i/>
          <w:color w:val="000000"/>
          <w:sz w:val="24"/>
          <w:szCs w:val="24"/>
        </w:rPr>
      </w:pPr>
      <w:r w:rsidRPr="000463BF">
        <w:rPr>
          <w:rFonts w:ascii="Arial" w:hAnsi="Arial" w:cs="Arial"/>
          <w:i/>
          <w:color w:val="000000"/>
          <w:sz w:val="24"/>
          <w:szCs w:val="24"/>
        </w:rPr>
        <w:t xml:space="preserve">Jak pokazują wyniki Barometru </w:t>
      </w:r>
      <w:proofErr w:type="spellStart"/>
      <w:r w:rsidRPr="000463BF">
        <w:rPr>
          <w:rFonts w:ascii="Arial" w:hAnsi="Arial" w:cs="Arial"/>
          <w:i/>
          <w:color w:val="000000"/>
          <w:sz w:val="24"/>
          <w:szCs w:val="24"/>
        </w:rPr>
        <w:t>Manpower</w:t>
      </w:r>
      <w:r w:rsidR="00392D75" w:rsidRPr="000463BF">
        <w:rPr>
          <w:rFonts w:ascii="Arial" w:hAnsi="Arial" w:cs="Arial"/>
          <w:i/>
          <w:color w:val="000000"/>
          <w:sz w:val="24"/>
          <w:szCs w:val="24"/>
        </w:rPr>
        <w:t>Group</w:t>
      </w:r>
      <w:proofErr w:type="spellEnd"/>
      <w:r w:rsidRPr="000463BF">
        <w:rPr>
          <w:rFonts w:ascii="Arial" w:hAnsi="Arial" w:cs="Arial"/>
          <w:i/>
          <w:color w:val="000000"/>
          <w:sz w:val="24"/>
          <w:szCs w:val="24"/>
        </w:rPr>
        <w:t xml:space="preserve"> Perspektyw Zatrudnienia, </w:t>
      </w:r>
      <w:r w:rsidR="00A07473" w:rsidRPr="000463BF">
        <w:rPr>
          <w:rFonts w:ascii="Arial" w:hAnsi="Arial" w:cs="Arial"/>
          <w:i/>
          <w:color w:val="000000"/>
          <w:sz w:val="24"/>
          <w:szCs w:val="24"/>
        </w:rPr>
        <w:t xml:space="preserve">prognoza dla rynku pracy w Polsce jest </w:t>
      </w:r>
      <w:r w:rsidR="008A7CB2" w:rsidRPr="000463BF">
        <w:rPr>
          <w:rFonts w:ascii="Arial" w:hAnsi="Arial" w:cs="Arial"/>
          <w:i/>
          <w:color w:val="000000"/>
          <w:sz w:val="24"/>
          <w:szCs w:val="24"/>
        </w:rPr>
        <w:t xml:space="preserve">nie tylko </w:t>
      </w:r>
      <w:r w:rsidR="00A07473" w:rsidRPr="000463BF">
        <w:rPr>
          <w:rFonts w:ascii="Arial" w:hAnsi="Arial" w:cs="Arial"/>
          <w:i/>
          <w:color w:val="000000"/>
          <w:sz w:val="24"/>
          <w:szCs w:val="24"/>
        </w:rPr>
        <w:t>optymistyczn</w:t>
      </w:r>
      <w:r w:rsidR="008A7CB2" w:rsidRPr="000463BF">
        <w:rPr>
          <w:rFonts w:ascii="Arial" w:hAnsi="Arial" w:cs="Arial"/>
          <w:i/>
          <w:color w:val="000000"/>
          <w:sz w:val="24"/>
          <w:szCs w:val="24"/>
        </w:rPr>
        <w:t>a, ale też najlepsza od ostatnich 6 lat</w:t>
      </w:r>
      <w:r w:rsidR="00A07473" w:rsidRPr="000463BF">
        <w:rPr>
          <w:rFonts w:ascii="Arial" w:hAnsi="Arial" w:cs="Arial"/>
          <w:i/>
          <w:color w:val="000000"/>
          <w:sz w:val="24"/>
          <w:szCs w:val="24"/>
        </w:rPr>
        <w:t>. P</w:t>
      </w:r>
      <w:r w:rsidR="008D3640" w:rsidRPr="000463BF">
        <w:rPr>
          <w:rFonts w:ascii="Arial" w:hAnsi="Arial" w:cs="Arial"/>
          <w:i/>
          <w:color w:val="000000"/>
          <w:sz w:val="24"/>
          <w:szCs w:val="24"/>
        </w:rPr>
        <w:t xml:space="preserve">ozytywne </w:t>
      </w:r>
      <w:r w:rsidR="00A07473" w:rsidRPr="000463BF">
        <w:rPr>
          <w:rFonts w:ascii="Arial" w:hAnsi="Arial" w:cs="Arial"/>
          <w:i/>
          <w:color w:val="000000"/>
          <w:sz w:val="24"/>
          <w:szCs w:val="24"/>
        </w:rPr>
        <w:t>wyniki</w:t>
      </w:r>
      <w:r w:rsidRPr="000463BF">
        <w:rPr>
          <w:rFonts w:ascii="Arial" w:hAnsi="Arial" w:cs="Arial"/>
          <w:i/>
          <w:color w:val="000000"/>
          <w:sz w:val="24"/>
          <w:szCs w:val="24"/>
        </w:rPr>
        <w:t xml:space="preserve"> na I</w:t>
      </w:r>
      <w:r w:rsidR="006F5F5A" w:rsidRPr="000463BF">
        <w:rPr>
          <w:rFonts w:ascii="Arial" w:hAnsi="Arial" w:cs="Arial"/>
          <w:i/>
          <w:color w:val="000000"/>
          <w:sz w:val="24"/>
          <w:szCs w:val="24"/>
        </w:rPr>
        <w:t>I</w:t>
      </w:r>
      <w:r w:rsidRPr="000463BF">
        <w:rPr>
          <w:rFonts w:ascii="Arial" w:hAnsi="Arial" w:cs="Arial"/>
          <w:i/>
          <w:color w:val="000000"/>
          <w:sz w:val="24"/>
          <w:szCs w:val="24"/>
        </w:rPr>
        <w:t xml:space="preserve"> kwartał </w:t>
      </w:r>
      <w:r w:rsidR="008D3640" w:rsidRPr="000463BF">
        <w:rPr>
          <w:rFonts w:ascii="Arial" w:hAnsi="Arial" w:cs="Arial"/>
          <w:i/>
          <w:color w:val="000000"/>
          <w:sz w:val="24"/>
          <w:szCs w:val="24"/>
        </w:rPr>
        <w:t>odnotowano w</w:t>
      </w:r>
      <w:r w:rsidR="006F5F5A" w:rsidRPr="000463BF">
        <w:rPr>
          <w:rFonts w:ascii="Arial" w:hAnsi="Arial" w:cs="Arial"/>
          <w:i/>
          <w:color w:val="000000"/>
          <w:sz w:val="24"/>
          <w:szCs w:val="24"/>
        </w:rPr>
        <w:t>e wszystkich</w:t>
      </w:r>
      <w:r w:rsidR="00392D75" w:rsidRPr="000463B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4023D5">
        <w:rPr>
          <w:rFonts w:ascii="Arial" w:hAnsi="Arial" w:cs="Arial"/>
          <w:i/>
          <w:color w:val="000000"/>
          <w:sz w:val="24"/>
          <w:szCs w:val="24"/>
        </w:rPr>
        <w:t>6</w:t>
      </w:r>
      <w:r w:rsidR="00392D75" w:rsidRPr="000463BF">
        <w:rPr>
          <w:rFonts w:ascii="Arial" w:hAnsi="Arial" w:cs="Arial"/>
          <w:i/>
          <w:color w:val="000000"/>
          <w:sz w:val="24"/>
          <w:szCs w:val="24"/>
        </w:rPr>
        <w:t xml:space="preserve"> badanych regionach oraz w </w:t>
      </w:r>
      <w:r w:rsidR="004023D5">
        <w:rPr>
          <w:rFonts w:ascii="Arial" w:hAnsi="Arial" w:cs="Arial"/>
          <w:i/>
          <w:color w:val="000000"/>
          <w:sz w:val="24"/>
          <w:szCs w:val="24"/>
        </w:rPr>
        <w:t>8</w:t>
      </w:r>
      <w:r w:rsidR="00392D75" w:rsidRPr="000463B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8D3640" w:rsidRPr="000463BF">
        <w:rPr>
          <w:rFonts w:ascii="Arial" w:hAnsi="Arial" w:cs="Arial"/>
          <w:i/>
          <w:color w:val="000000"/>
          <w:sz w:val="24"/>
          <w:szCs w:val="24"/>
        </w:rPr>
        <w:t xml:space="preserve">z 10 badanych sektorach kraju. </w:t>
      </w:r>
      <w:r w:rsidR="00E13352" w:rsidRPr="000463BF">
        <w:rPr>
          <w:rFonts w:ascii="Arial" w:hAnsi="Arial" w:cs="Arial"/>
          <w:i/>
          <w:color w:val="000000"/>
          <w:sz w:val="24"/>
          <w:szCs w:val="24"/>
        </w:rPr>
        <w:t xml:space="preserve">Pośród </w:t>
      </w:r>
      <w:r w:rsidR="00E704F9" w:rsidRPr="000463BF">
        <w:rPr>
          <w:rFonts w:ascii="Arial" w:hAnsi="Arial" w:cs="Arial"/>
          <w:i/>
          <w:color w:val="000000"/>
          <w:sz w:val="24"/>
          <w:szCs w:val="24"/>
        </w:rPr>
        <w:t>branż</w:t>
      </w:r>
      <w:r w:rsidR="00E13352" w:rsidRPr="000463BF">
        <w:rPr>
          <w:rFonts w:ascii="Arial" w:hAnsi="Arial" w:cs="Arial"/>
          <w:i/>
          <w:color w:val="000000"/>
          <w:sz w:val="24"/>
          <w:szCs w:val="24"/>
        </w:rPr>
        <w:t>, w których należy spodziewać się naj</w:t>
      </w:r>
      <w:r w:rsidR="00BE325E" w:rsidRPr="000463BF">
        <w:rPr>
          <w:rFonts w:ascii="Arial" w:hAnsi="Arial" w:cs="Arial"/>
          <w:i/>
          <w:color w:val="000000"/>
          <w:sz w:val="24"/>
          <w:szCs w:val="24"/>
        </w:rPr>
        <w:t>korzystniejsz</w:t>
      </w:r>
      <w:r w:rsidR="00E13352" w:rsidRPr="000463BF">
        <w:rPr>
          <w:rFonts w:ascii="Arial" w:hAnsi="Arial" w:cs="Arial"/>
          <w:i/>
          <w:color w:val="000000"/>
          <w:sz w:val="24"/>
          <w:szCs w:val="24"/>
        </w:rPr>
        <w:t xml:space="preserve">ej </w:t>
      </w:r>
      <w:r w:rsidR="00BE325E" w:rsidRPr="000463BF">
        <w:rPr>
          <w:rFonts w:ascii="Arial" w:hAnsi="Arial" w:cs="Arial"/>
          <w:i/>
          <w:color w:val="000000"/>
          <w:sz w:val="24"/>
          <w:szCs w:val="24"/>
        </w:rPr>
        <w:t>sytuacj</w:t>
      </w:r>
      <w:r w:rsidR="00E13352" w:rsidRPr="000463BF">
        <w:rPr>
          <w:rFonts w:ascii="Arial" w:hAnsi="Arial" w:cs="Arial"/>
          <w:i/>
          <w:color w:val="000000"/>
          <w:sz w:val="24"/>
          <w:szCs w:val="24"/>
        </w:rPr>
        <w:t xml:space="preserve">i </w:t>
      </w:r>
      <w:r w:rsidR="00D752D8" w:rsidRPr="000463BF">
        <w:rPr>
          <w:rFonts w:ascii="Arial" w:hAnsi="Arial" w:cs="Arial"/>
          <w:i/>
          <w:color w:val="000000"/>
          <w:sz w:val="24"/>
          <w:szCs w:val="24"/>
        </w:rPr>
        <w:t>triumfuj</w:t>
      </w:r>
      <w:r w:rsidR="00392D75" w:rsidRPr="000463BF">
        <w:rPr>
          <w:rFonts w:ascii="Arial" w:hAnsi="Arial" w:cs="Arial"/>
          <w:i/>
          <w:color w:val="000000"/>
          <w:sz w:val="24"/>
          <w:szCs w:val="24"/>
        </w:rPr>
        <w:t>ą</w:t>
      </w:r>
      <w:r w:rsidR="009368D7" w:rsidRPr="000463B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6F5F5A" w:rsidRPr="000463BF">
        <w:rPr>
          <w:rFonts w:ascii="Arial" w:hAnsi="Arial" w:cs="Arial"/>
          <w:i/>
          <w:color w:val="000000"/>
          <w:sz w:val="24"/>
          <w:szCs w:val="24"/>
        </w:rPr>
        <w:t>Produkcja przemysłowa, Handel detaliczny i hurtowy oraz Budownictwo.</w:t>
      </w:r>
    </w:p>
    <w:p w:rsidR="00291E44" w:rsidRPr="006F45B2" w:rsidRDefault="002507DA" w:rsidP="00A309A2">
      <w:pPr>
        <w:spacing w:after="120" w:line="312" w:lineRule="auto"/>
        <w:ind w:left="567" w:right="463"/>
        <w:rPr>
          <w:rFonts w:ascii="Arial" w:hAnsi="Arial" w:cs="Arial"/>
        </w:rPr>
      </w:pPr>
      <w:r w:rsidRPr="006F45B2">
        <w:rPr>
          <w:rFonts w:ascii="Arial" w:hAnsi="Arial" w:cs="Arial"/>
          <w:b/>
          <w:color w:val="000000"/>
        </w:rPr>
        <w:t xml:space="preserve">Warszawa, </w:t>
      </w:r>
      <w:r w:rsidR="009536ED" w:rsidRPr="006F45B2">
        <w:rPr>
          <w:rFonts w:ascii="Arial" w:hAnsi="Arial" w:cs="Arial"/>
          <w:b/>
          <w:color w:val="000000"/>
        </w:rPr>
        <w:t>1</w:t>
      </w:r>
      <w:r w:rsidR="00CA1D54">
        <w:rPr>
          <w:rFonts w:ascii="Arial" w:hAnsi="Arial" w:cs="Arial"/>
          <w:b/>
          <w:color w:val="000000"/>
        </w:rPr>
        <w:t>4</w:t>
      </w:r>
      <w:r w:rsidR="00D668F8" w:rsidRPr="006F45B2">
        <w:rPr>
          <w:rFonts w:ascii="Arial" w:hAnsi="Arial" w:cs="Arial"/>
          <w:b/>
          <w:color w:val="000000"/>
        </w:rPr>
        <w:t xml:space="preserve"> </w:t>
      </w:r>
      <w:r w:rsidR="00A309A2" w:rsidRPr="006F45B2">
        <w:rPr>
          <w:rFonts w:ascii="Arial" w:hAnsi="Arial" w:cs="Arial"/>
          <w:b/>
          <w:color w:val="000000"/>
        </w:rPr>
        <w:t>marca</w:t>
      </w:r>
      <w:r w:rsidR="009536ED" w:rsidRPr="006F45B2">
        <w:rPr>
          <w:rFonts w:ascii="Arial" w:hAnsi="Arial" w:cs="Arial"/>
          <w:b/>
          <w:color w:val="000000"/>
        </w:rPr>
        <w:t xml:space="preserve"> </w:t>
      </w:r>
      <w:r w:rsidRPr="006F45B2">
        <w:rPr>
          <w:rFonts w:ascii="Arial" w:hAnsi="Arial" w:cs="Arial"/>
          <w:b/>
          <w:color w:val="000000"/>
        </w:rPr>
        <w:t>201</w:t>
      </w:r>
      <w:r w:rsidR="00A309A2" w:rsidRPr="006F45B2">
        <w:rPr>
          <w:rFonts w:ascii="Arial" w:hAnsi="Arial" w:cs="Arial"/>
          <w:b/>
          <w:color w:val="000000"/>
        </w:rPr>
        <w:t>7</w:t>
      </w:r>
      <w:r w:rsidR="00BD243F" w:rsidRPr="006F45B2">
        <w:rPr>
          <w:rFonts w:ascii="Arial" w:hAnsi="Arial" w:cs="Arial"/>
          <w:b/>
          <w:color w:val="000000"/>
        </w:rPr>
        <w:t xml:space="preserve"> r.</w:t>
      </w:r>
      <w:r w:rsidR="00642DC3" w:rsidRPr="006F45B2">
        <w:rPr>
          <w:rFonts w:ascii="Arial" w:hAnsi="Arial" w:cs="Arial"/>
          <w:color w:val="000000"/>
        </w:rPr>
        <w:t xml:space="preserve"> – </w:t>
      </w:r>
      <w:r w:rsidR="00BD243F" w:rsidRPr="006F45B2">
        <w:rPr>
          <w:rFonts w:ascii="Arial" w:hAnsi="Arial" w:cs="Arial"/>
          <w:color w:val="000000"/>
        </w:rPr>
        <w:t>Jak wynika z opublikowanego dzi</w:t>
      </w:r>
      <w:r w:rsidR="008074C6" w:rsidRPr="006F45B2">
        <w:rPr>
          <w:rFonts w:ascii="Arial" w:hAnsi="Arial" w:cs="Arial"/>
          <w:color w:val="000000"/>
        </w:rPr>
        <w:t xml:space="preserve">ś </w:t>
      </w:r>
      <w:r w:rsidR="00BD243F" w:rsidRPr="006F45B2">
        <w:rPr>
          <w:rFonts w:ascii="Arial" w:hAnsi="Arial" w:cs="Arial"/>
          <w:color w:val="000000"/>
        </w:rPr>
        <w:t xml:space="preserve">przez </w:t>
      </w:r>
      <w:r w:rsidR="00B370C6" w:rsidRPr="006F45B2">
        <w:rPr>
          <w:rFonts w:ascii="Arial" w:hAnsi="Arial" w:cs="Arial"/>
          <w:color w:val="000000"/>
        </w:rPr>
        <w:t>firmę</w:t>
      </w:r>
      <w:r w:rsidR="00BD243F" w:rsidRPr="006F45B2">
        <w:rPr>
          <w:rFonts w:ascii="Arial" w:hAnsi="Arial" w:cs="Arial"/>
          <w:color w:val="000000"/>
        </w:rPr>
        <w:t xml:space="preserve"> </w:t>
      </w:r>
      <w:r w:rsidR="00AC24DD" w:rsidRPr="006F45B2">
        <w:rPr>
          <w:rFonts w:ascii="Arial" w:hAnsi="Arial" w:cs="Arial"/>
          <w:color w:val="000000"/>
        </w:rPr>
        <w:t>doradztwa personalnego</w:t>
      </w:r>
      <w:r w:rsidR="00BD243F" w:rsidRPr="006F45B2">
        <w:rPr>
          <w:rFonts w:ascii="Arial" w:hAnsi="Arial" w:cs="Arial"/>
          <w:color w:val="000000"/>
        </w:rPr>
        <w:t xml:space="preserve"> </w:t>
      </w:r>
      <w:proofErr w:type="spellStart"/>
      <w:r w:rsidR="00BD243F" w:rsidRPr="006F45B2">
        <w:rPr>
          <w:rFonts w:ascii="Arial" w:hAnsi="Arial" w:cs="Arial"/>
          <w:color w:val="000000"/>
        </w:rPr>
        <w:t>ManpowerGroup</w:t>
      </w:r>
      <w:proofErr w:type="spellEnd"/>
      <w:r w:rsidR="00043FF2" w:rsidRPr="006F45B2">
        <w:rPr>
          <w:rFonts w:ascii="Arial" w:hAnsi="Arial" w:cs="Arial"/>
          <w:color w:val="000000"/>
        </w:rPr>
        <w:t>,</w:t>
      </w:r>
      <w:r w:rsidR="00BD243F" w:rsidRPr="006F45B2">
        <w:rPr>
          <w:rFonts w:ascii="Arial" w:hAnsi="Arial" w:cs="Arial"/>
          <w:color w:val="000000"/>
        </w:rPr>
        <w:t xml:space="preserve"> kwartalnego raportu Barometr </w:t>
      </w:r>
      <w:proofErr w:type="spellStart"/>
      <w:r w:rsidR="00BD243F" w:rsidRPr="006F45B2">
        <w:rPr>
          <w:rFonts w:ascii="Arial" w:hAnsi="Arial" w:cs="Arial"/>
          <w:color w:val="000000"/>
        </w:rPr>
        <w:t>Manpower</w:t>
      </w:r>
      <w:r w:rsidR="004023D5">
        <w:rPr>
          <w:rFonts w:ascii="Arial" w:hAnsi="Arial" w:cs="Arial"/>
          <w:color w:val="000000"/>
        </w:rPr>
        <w:t>Group</w:t>
      </w:r>
      <w:proofErr w:type="spellEnd"/>
      <w:r w:rsidR="00BD243F" w:rsidRPr="006F45B2">
        <w:rPr>
          <w:rFonts w:ascii="Arial" w:hAnsi="Arial" w:cs="Arial"/>
          <w:color w:val="000000"/>
        </w:rPr>
        <w:t xml:space="preserve"> Perspektyw Zatrudnienia, pracodawcy w Polsce </w:t>
      </w:r>
      <w:r w:rsidRPr="006F45B2">
        <w:rPr>
          <w:rFonts w:ascii="Arial" w:hAnsi="Arial" w:cs="Arial"/>
          <w:color w:val="000000"/>
        </w:rPr>
        <w:t xml:space="preserve">są </w:t>
      </w:r>
      <w:r w:rsidR="00BD243F" w:rsidRPr="006F45B2">
        <w:rPr>
          <w:rFonts w:ascii="Arial" w:hAnsi="Arial" w:cs="Arial"/>
          <w:color w:val="000000"/>
        </w:rPr>
        <w:t xml:space="preserve">optymistyczni co do </w:t>
      </w:r>
      <w:r w:rsidR="006F57C2" w:rsidRPr="006F45B2">
        <w:rPr>
          <w:rFonts w:ascii="Arial" w:hAnsi="Arial" w:cs="Arial"/>
          <w:color w:val="000000"/>
        </w:rPr>
        <w:t xml:space="preserve">planów </w:t>
      </w:r>
      <w:r w:rsidR="00F219D5" w:rsidRPr="006F45B2">
        <w:rPr>
          <w:rFonts w:ascii="Arial" w:hAnsi="Arial" w:cs="Arial"/>
          <w:color w:val="000000"/>
        </w:rPr>
        <w:t>rekrutacyjnych</w:t>
      </w:r>
      <w:r w:rsidR="006F57C2" w:rsidRPr="006F45B2">
        <w:rPr>
          <w:rFonts w:ascii="Arial" w:hAnsi="Arial" w:cs="Arial"/>
          <w:color w:val="000000"/>
        </w:rPr>
        <w:t xml:space="preserve"> </w:t>
      </w:r>
      <w:r w:rsidR="00F219D5" w:rsidRPr="006F45B2">
        <w:rPr>
          <w:rFonts w:ascii="Arial" w:hAnsi="Arial" w:cs="Arial"/>
          <w:color w:val="000000"/>
        </w:rPr>
        <w:t>na</w:t>
      </w:r>
      <w:r w:rsidR="00BD243F" w:rsidRPr="006F45B2">
        <w:rPr>
          <w:rFonts w:ascii="Arial" w:hAnsi="Arial" w:cs="Arial"/>
          <w:color w:val="000000"/>
        </w:rPr>
        <w:t xml:space="preserve"> najbliższ</w:t>
      </w:r>
      <w:r w:rsidR="00F219D5" w:rsidRPr="006F45B2">
        <w:rPr>
          <w:rFonts w:ascii="Arial" w:hAnsi="Arial" w:cs="Arial"/>
          <w:color w:val="000000"/>
        </w:rPr>
        <w:t xml:space="preserve">e trzy </w:t>
      </w:r>
      <w:r w:rsidR="00BD243F" w:rsidRPr="006F45B2">
        <w:rPr>
          <w:rFonts w:ascii="Arial" w:hAnsi="Arial" w:cs="Arial"/>
          <w:color w:val="000000"/>
        </w:rPr>
        <w:t>miesiąc</w:t>
      </w:r>
      <w:r w:rsidR="00F219D5" w:rsidRPr="006F45B2">
        <w:rPr>
          <w:rFonts w:ascii="Arial" w:hAnsi="Arial" w:cs="Arial"/>
          <w:color w:val="000000"/>
        </w:rPr>
        <w:t>e</w:t>
      </w:r>
      <w:r w:rsidR="00642DC3" w:rsidRPr="006F45B2">
        <w:rPr>
          <w:rFonts w:ascii="Arial" w:hAnsi="Arial" w:cs="Arial"/>
          <w:color w:val="000000"/>
        </w:rPr>
        <w:t xml:space="preserve">. </w:t>
      </w:r>
      <w:r w:rsidR="00BD243F" w:rsidRPr="006F45B2">
        <w:rPr>
          <w:rFonts w:ascii="Arial" w:hAnsi="Arial" w:cs="Arial"/>
          <w:b/>
          <w:color w:val="548DD4" w:themeColor="text2" w:themeTint="99"/>
        </w:rPr>
        <w:t xml:space="preserve">Prognoza netto zatrudnienia po korekcie sezonowej </w:t>
      </w:r>
      <w:r w:rsidR="00F219D5" w:rsidRPr="006F45B2">
        <w:rPr>
          <w:rFonts w:ascii="Arial" w:hAnsi="Arial" w:cs="Arial"/>
          <w:b/>
          <w:color w:val="548DD4" w:themeColor="text2" w:themeTint="99"/>
        </w:rPr>
        <w:t>plasuje się na poziomie</w:t>
      </w:r>
      <w:r w:rsidR="00BD243F" w:rsidRPr="006F45B2">
        <w:rPr>
          <w:rFonts w:ascii="Arial" w:hAnsi="Arial" w:cs="Arial"/>
          <w:b/>
          <w:color w:val="548DD4" w:themeColor="text2" w:themeTint="99"/>
        </w:rPr>
        <w:t xml:space="preserve"> +</w:t>
      </w:r>
      <w:r w:rsidR="00A309A2" w:rsidRPr="006F45B2">
        <w:rPr>
          <w:rFonts w:ascii="Arial" w:hAnsi="Arial" w:cs="Arial"/>
          <w:b/>
          <w:color w:val="548DD4" w:themeColor="text2" w:themeTint="99"/>
        </w:rPr>
        <w:t>12</w:t>
      </w:r>
      <w:r w:rsidR="00BD243F" w:rsidRPr="006F45B2">
        <w:rPr>
          <w:rFonts w:ascii="Arial" w:hAnsi="Arial" w:cs="Arial"/>
          <w:b/>
          <w:color w:val="548DD4" w:themeColor="text2" w:themeTint="99"/>
        </w:rPr>
        <w:t>%</w:t>
      </w:r>
      <w:r w:rsidRPr="006F45B2">
        <w:rPr>
          <w:rFonts w:ascii="Arial" w:hAnsi="Arial" w:cs="Arial"/>
          <w:color w:val="000000"/>
        </w:rPr>
        <w:t xml:space="preserve">. </w:t>
      </w:r>
      <w:r w:rsidR="00A309A2" w:rsidRPr="006F45B2">
        <w:rPr>
          <w:rFonts w:ascii="Arial" w:hAnsi="Arial" w:cs="Arial"/>
          <w:color w:val="000000"/>
        </w:rPr>
        <w:t>W ujęciu kwartalnym prognoza wzrosła o 4 punkty procentowe, natomiast w porównaniu rok do roku utrzymuje się na zbliżonym poziomie</w:t>
      </w:r>
      <w:r w:rsidR="00096B3A" w:rsidRPr="006F45B2">
        <w:rPr>
          <w:rFonts w:ascii="Arial" w:hAnsi="Arial" w:cs="Arial"/>
          <w:color w:val="000000"/>
        </w:rPr>
        <w:t xml:space="preserve">. </w:t>
      </w:r>
      <w:r w:rsidR="00BD243F" w:rsidRPr="006F45B2">
        <w:rPr>
          <w:rFonts w:ascii="Arial" w:hAnsi="Arial" w:cs="Arial"/>
          <w:color w:val="000000"/>
        </w:rPr>
        <w:t>Spośród</w:t>
      </w:r>
      <w:r w:rsidR="00642DC3" w:rsidRPr="006F45B2">
        <w:rPr>
          <w:rFonts w:ascii="Arial" w:hAnsi="Arial" w:cs="Arial"/>
          <w:color w:val="000000"/>
        </w:rPr>
        <w:t xml:space="preserve"> </w:t>
      </w:r>
      <w:r w:rsidR="003C5815" w:rsidRPr="006F45B2">
        <w:rPr>
          <w:rFonts w:ascii="Arial" w:hAnsi="Arial" w:cs="Arial"/>
          <w:color w:val="000000"/>
        </w:rPr>
        <w:t xml:space="preserve">przebadanych w Polsce </w:t>
      </w:r>
      <w:r w:rsidR="00BD243F" w:rsidRPr="006F45B2">
        <w:rPr>
          <w:rFonts w:ascii="Arial" w:hAnsi="Arial" w:cs="Arial"/>
          <w:color w:val="000000"/>
        </w:rPr>
        <w:t>pracodawców</w:t>
      </w:r>
      <w:r w:rsidRPr="006F45B2">
        <w:rPr>
          <w:rFonts w:ascii="Arial" w:hAnsi="Arial" w:cs="Arial"/>
          <w:color w:val="000000"/>
        </w:rPr>
        <w:t>, 1</w:t>
      </w:r>
      <w:r w:rsidR="00A309A2" w:rsidRPr="006F45B2">
        <w:rPr>
          <w:rFonts w:ascii="Arial" w:hAnsi="Arial" w:cs="Arial"/>
          <w:color w:val="000000"/>
        </w:rPr>
        <w:t>8</w:t>
      </w:r>
      <w:r w:rsidR="00BD243F" w:rsidRPr="006F45B2">
        <w:rPr>
          <w:rFonts w:ascii="Arial" w:hAnsi="Arial" w:cs="Arial"/>
          <w:color w:val="000000"/>
        </w:rPr>
        <w:t>% przewiduje zwiększenie całkowitego zatrudnienia</w:t>
      </w:r>
      <w:r w:rsidR="00642DC3" w:rsidRPr="006F45B2">
        <w:rPr>
          <w:rFonts w:ascii="Arial" w:hAnsi="Arial" w:cs="Arial"/>
          <w:color w:val="000000"/>
        </w:rPr>
        <w:t xml:space="preserve">, </w:t>
      </w:r>
      <w:r w:rsidR="00A309A2" w:rsidRPr="006F45B2">
        <w:rPr>
          <w:rFonts w:ascii="Arial" w:hAnsi="Arial" w:cs="Arial"/>
          <w:color w:val="000000"/>
        </w:rPr>
        <w:t>5</w:t>
      </w:r>
      <w:r w:rsidR="003A5CA2" w:rsidRPr="006F45B2">
        <w:rPr>
          <w:rFonts w:ascii="Arial" w:hAnsi="Arial" w:cs="Arial"/>
          <w:color w:val="000000"/>
        </w:rPr>
        <w:t>% zamierza redukować etaty a 7</w:t>
      </w:r>
      <w:r w:rsidR="00291E44" w:rsidRPr="006F45B2">
        <w:rPr>
          <w:rFonts w:ascii="Arial" w:hAnsi="Arial" w:cs="Arial"/>
          <w:color w:val="000000"/>
        </w:rPr>
        <w:t>3</w:t>
      </w:r>
      <w:r w:rsidR="00BD243F" w:rsidRPr="006F45B2">
        <w:rPr>
          <w:rFonts w:ascii="Arial" w:hAnsi="Arial" w:cs="Arial"/>
          <w:color w:val="000000"/>
        </w:rPr>
        <w:t>% nie planuje zmian personalnych w najbliższym kwartale</w:t>
      </w:r>
      <w:r w:rsidR="00642DC3" w:rsidRPr="006F45B2">
        <w:rPr>
          <w:rFonts w:ascii="Arial" w:hAnsi="Arial" w:cs="Arial"/>
          <w:color w:val="000000"/>
        </w:rPr>
        <w:t xml:space="preserve">. </w:t>
      </w:r>
      <w:r w:rsidR="00291E44" w:rsidRPr="006F45B2">
        <w:rPr>
          <w:rFonts w:ascii="Arial" w:hAnsi="Arial" w:cs="Arial"/>
          <w:color w:val="000000"/>
        </w:rPr>
        <w:t xml:space="preserve"> </w:t>
      </w:r>
    </w:p>
    <w:p w:rsidR="00E14C5A" w:rsidRPr="006F45B2" w:rsidRDefault="009341CB" w:rsidP="00006D3C">
      <w:pPr>
        <w:spacing w:before="160" w:after="160" w:line="312" w:lineRule="auto"/>
        <w:ind w:left="567" w:right="607"/>
        <w:rPr>
          <w:rFonts w:ascii="Arial" w:hAnsi="Arial" w:cs="Arial"/>
          <w:color w:val="000000"/>
        </w:rPr>
      </w:pPr>
      <w:r w:rsidRPr="000463BF">
        <w:rPr>
          <w:rFonts w:ascii="Arial" w:hAnsi="Arial" w:cs="Arial"/>
          <w:i/>
          <w:color w:val="000000"/>
        </w:rPr>
        <w:t xml:space="preserve">–   </w:t>
      </w:r>
      <w:r w:rsidR="006F45B2" w:rsidRPr="000463BF">
        <w:rPr>
          <w:rFonts w:ascii="Arial" w:hAnsi="Arial" w:cs="Arial"/>
          <w:i/>
          <w:color w:val="000000"/>
        </w:rPr>
        <w:t xml:space="preserve">Prognoza dla rynku pracy w nadchodzących trzech miesiącach </w:t>
      </w:r>
      <w:r w:rsidR="009276AF" w:rsidRPr="000463BF">
        <w:rPr>
          <w:rFonts w:ascii="Arial" w:hAnsi="Arial" w:cs="Arial"/>
          <w:i/>
          <w:color w:val="000000"/>
        </w:rPr>
        <w:t>zapowiada optymistyczny czas dla kandydatów, którzy tak dobrych możliwości znajdowania zatrudnienia nie mieli od ponad sześciu lat</w:t>
      </w:r>
      <w:r w:rsidR="00483A5F" w:rsidRPr="000463BF">
        <w:rPr>
          <w:rFonts w:ascii="Arial" w:hAnsi="Arial" w:cs="Arial"/>
          <w:i/>
          <w:color w:val="000000"/>
        </w:rPr>
        <w:t xml:space="preserve">, – </w:t>
      </w:r>
      <w:r w:rsidR="00483A5F" w:rsidRPr="000463BF">
        <w:rPr>
          <w:rFonts w:ascii="Arial" w:hAnsi="Arial" w:cs="Arial"/>
          <w:color w:val="000000"/>
        </w:rPr>
        <w:t xml:space="preserve">komentuje </w:t>
      </w:r>
      <w:r w:rsidR="00483A5F" w:rsidRPr="000463BF">
        <w:rPr>
          <w:rFonts w:ascii="Arial" w:hAnsi="Arial" w:cs="Arial"/>
          <w:b/>
          <w:color w:val="000000"/>
        </w:rPr>
        <w:t xml:space="preserve">Iwona Janas, Dyrektor Generalna </w:t>
      </w:r>
      <w:proofErr w:type="spellStart"/>
      <w:r w:rsidR="00483A5F" w:rsidRPr="000463BF">
        <w:rPr>
          <w:rFonts w:ascii="Arial" w:hAnsi="Arial" w:cs="Arial"/>
          <w:b/>
          <w:color w:val="000000"/>
        </w:rPr>
        <w:t>ManpowerGroup</w:t>
      </w:r>
      <w:proofErr w:type="spellEnd"/>
      <w:r w:rsidR="00483A5F" w:rsidRPr="000463BF">
        <w:rPr>
          <w:rFonts w:ascii="Arial" w:hAnsi="Arial" w:cs="Arial"/>
          <w:b/>
          <w:color w:val="000000"/>
        </w:rPr>
        <w:t xml:space="preserve"> w Polsce</w:t>
      </w:r>
      <w:r w:rsidR="00483A5F" w:rsidRPr="000463BF">
        <w:rPr>
          <w:rFonts w:ascii="Arial" w:hAnsi="Arial" w:cs="Arial"/>
          <w:i/>
          <w:color w:val="000000"/>
        </w:rPr>
        <w:t>. –</w:t>
      </w:r>
      <w:r w:rsidR="009276AF" w:rsidRPr="000463BF">
        <w:rPr>
          <w:rFonts w:ascii="Arial" w:hAnsi="Arial" w:cs="Arial"/>
          <w:i/>
          <w:color w:val="000000"/>
        </w:rPr>
        <w:t xml:space="preserve"> </w:t>
      </w:r>
      <w:r w:rsidR="006F45B2" w:rsidRPr="000463BF">
        <w:rPr>
          <w:rFonts w:ascii="Arial" w:hAnsi="Arial" w:cs="Arial"/>
          <w:i/>
          <w:color w:val="000000"/>
        </w:rPr>
        <w:t>Najsilniej daje się to odczuć w produkcji</w:t>
      </w:r>
      <w:r w:rsidR="00CA1D54" w:rsidRPr="000463BF">
        <w:rPr>
          <w:rFonts w:ascii="Arial" w:hAnsi="Arial" w:cs="Arial"/>
          <w:i/>
          <w:color w:val="000000"/>
        </w:rPr>
        <w:t xml:space="preserve"> przemysłowej</w:t>
      </w:r>
      <w:r w:rsidR="006F45B2" w:rsidRPr="000463BF">
        <w:rPr>
          <w:rFonts w:ascii="Arial" w:hAnsi="Arial" w:cs="Arial"/>
          <w:i/>
          <w:color w:val="000000"/>
        </w:rPr>
        <w:t xml:space="preserve">, gdzie zwiększenie potrzeb kadrowych deklaruje jedna trzecia pracodawców. To </w:t>
      </w:r>
      <w:r w:rsidR="009276AF" w:rsidRPr="000463BF">
        <w:rPr>
          <w:rFonts w:ascii="Arial" w:hAnsi="Arial" w:cs="Arial"/>
          <w:i/>
          <w:color w:val="000000"/>
        </w:rPr>
        <w:t xml:space="preserve">tym bardziej </w:t>
      </w:r>
      <w:r w:rsidR="006F45B2" w:rsidRPr="000463BF">
        <w:rPr>
          <w:rFonts w:ascii="Arial" w:hAnsi="Arial" w:cs="Arial"/>
          <w:i/>
          <w:color w:val="000000"/>
        </w:rPr>
        <w:t>dobry znak, że produkcja jest swoistego rodzaju papi</w:t>
      </w:r>
      <w:r w:rsidR="00177097" w:rsidRPr="000463BF">
        <w:rPr>
          <w:rFonts w:ascii="Arial" w:hAnsi="Arial" w:cs="Arial"/>
          <w:i/>
          <w:color w:val="000000"/>
        </w:rPr>
        <w:t>erkiem lakmusowym całego rynku. I faktycznie, większość z pozostałych sektoró</w:t>
      </w:r>
      <w:r w:rsidR="00CA1D54" w:rsidRPr="000463BF">
        <w:rPr>
          <w:rFonts w:ascii="Arial" w:hAnsi="Arial" w:cs="Arial"/>
          <w:i/>
          <w:color w:val="000000"/>
        </w:rPr>
        <w:t>w</w:t>
      </w:r>
      <w:r w:rsidR="009276AF" w:rsidRPr="000463BF">
        <w:rPr>
          <w:rFonts w:ascii="Arial" w:hAnsi="Arial" w:cs="Arial"/>
          <w:i/>
          <w:color w:val="000000"/>
        </w:rPr>
        <w:t xml:space="preserve"> również</w:t>
      </w:r>
      <w:r w:rsidR="00CA1D54" w:rsidRPr="000463BF">
        <w:rPr>
          <w:rFonts w:ascii="Arial" w:hAnsi="Arial" w:cs="Arial"/>
          <w:i/>
          <w:color w:val="000000"/>
        </w:rPr>
        <w:t xml:space="preserve"> chętn</w:t>
      </w:r>
      <w:r w:rsidR="009276AF" w:rsidRPr="000463BF">
        <w:rPr>
          <w:rFonts w:ascii="Arial" w:hAnsi="Arial" w:cs="Arial"/>
          <w:i/>
          <w:color w:val="000000"/>
        </w:rPr>
        <w:t xml:space="preserve">ie poszerza swoje siły kadrowe. Skuteczność tych chęci bardzo zależy jednak od elastyczności firm wobec zmian i poszukiwania nowych rozwiązań. </w:t>
      </w:r>
      <w:r w:rsidR="006F45B2" w:rsidRPr="000463BF">
        <w:rPr>
          <w:rFonts w:ascii="Arial" w:hAnsi="Arial" w:cs="Arial"/>
          <w:i/>
          <w:color w:val="000000"/>
        </w:rPr>
        <w:t>Pracodawcy będą musieli stawiać czoła narastającemu niedoborowi talentów, który coraz wyraźniej przekłada się na ich pozycję i konkurencyjność</w:t>
      </w:r>
      <w:r w:rsidR="009276AF" w:rsidRPr="000463BF">
        <w:rPr>
          <w:rFonts w:ascii="Arial" w:hAnsi="Arial" w:cs="Arial"/>
          <w:i/>
          <w:color w:val="000000"/>
        </w:rPr>
        <w:t xml:space="preserve">. W sytuacji, w której coraz trudniej o pracowników, na znaczeniu zyskiwać będą programy </w:t>
      </w:r>
      <w:proofErr w:type="spellStart"/>
      <w:r w:rsidR="009276AF" w:rsidRPr="000463BF">
        <w:rPr>
          <w:rFonts w:ascii="Arial" w:hAnsi="Arial" w:cs="Arial"/>
          <w:i/>
          <w:color w:val="000000"/>
        </w:rPr>
        <w:t>employer</w:t>
      </w:r>
      <w:proofErr w:type="spellEnd"/>
      <w:r w:rsidR="009276AF" w:rsidRPr="000463BF">
        <w:rPr>
          <w:rFonts w:ascii="Arial" w:hAnsi="Arial" w:cs="Arial"/>
          <w:i/>
          <w:color w:val="000000"/>
        </w:rPr>
        <w:t xml:space="preserve"> </w:t>
      </w:r>
      <w:proofErr w:type="spellStart"/>
      <w:r w:rsidR="009276AF" w:rsidRPr="000463BF">
        <w:rPr>
          <w:rFonts w:ascii="Arial" w:hAnsi="Arial" w:cs="Arial"/>
          <w:i/>
          <w:color w:val="000000"/>
        </w:rPr>
        <w:t>brandingowe</w:t>
      </w:r>
      <w:proofErr w:type="spellEnd"/>
      <w:r w:rsidR="009276AF" w:rsidRPr="000463BF">
        <w:rPr>
          <w:rFonts w:ascii="Arial" w:hAnsi="Arial" w:cs="Arial"/>
          <w:i/>
          <w:color w:val="000000"/>
        </w:rPr>
        <w:t xml:space="preserve"> oraz doświadczone firmy doradztwa personalnego, które nie tylko dbają o pozyskanie talentów ale też wyspecjalizowane doradztwo dla </w:t>
      </w:r>
      <w:proofErr w:type="gramStart"/>
      <w:r w:rsidR="009276AF" w:rsidRPr="000463BF">
        <w:rPr>
          <w:rFonts w:ascii="Arial" w:hAnsi="Arial" w:cs="Arial"/>
          <w:i/>
          <w:color w:val="000000"/>
        </w:rPr>
        <w:t>przedsiębiorstw</w:t>
      </w:r>
      <w:r w:rsidR="00B14DE2" w:rsidRPr="000463BF">
        <w:rPr>
          <w:rFonts w:ascii="Arial" w:hAnsi="Arial" w:cs="Arial"/>
          <w:i/>
          <w:color w:val="000000"/>
        </w:rPr>
        <w:t>,</w:t>
      </w:r>
      <w:r w:rsidR="00972202" w:rsidRPr="000463BF">
        <w:rPr>
          <w:rFonts w:ascii="Arial" w:hAnsi="Arial" w:cs="Arial"/>
          <w:i/>
          <w:color w:val="000000"/>
        </w:rPr>
        <w:t xml:space="preserve"> </w:t>
      </w:r>
      <w:r w:rsidR="00B14DE2" w:rsidRPr="000463BF">
        <w:rPr>
          <w:rFonts w:ascii="Arial" w:hAnsi="Arial" w:cs="Arial"/>
          <w:i/>
          <w:color w:val="000000"/>
        </w:rPr>
        <w:t xml:space="preserve"> </w:t>
      </w:r>
      <w:r w:rsidR="00B14DE2" w:rsidRPr="000463BF">
        <w:rPr>
          <w:rFonts w:ascii="Arial" w:hAnsi="Arial" w:cs="Arial"/>
          <w:color w:val="000000"/>
        </w:rPr>
        <w:t>–</w:t>
      </w:r>
      <w:proofErr w:type="gramEnd"/>
      <w:r w:rsidR="00B14DE2" w:rsidRPr="000463BF">
        <w:rPr>
          <w:rFonts w:ascii="Arial" w:hAnsi="Arial" w:cs="Arial"/>
          <w:color w:val="000000"/>
        </w:rPr>
        <w:t xml:space="preserve"> </w:t>
      </w:r>
      <w:r w:rsidR="00972202" w:rsidRPr="000463BF">
        <w:rPr>
          <w:rFonts w:ascii="Arial" w:hAnsi="Arial" w:cs="Arial"/>
          <w:color w:val="000000"/>
        </w:rPr>
        <w:t xml:space="preserve"> </w:t>
      </w:r>
      <w:r w:rsidR="00B14DE2" w:rsidRPr="000463BF">
        <w:rPr>
          <w:rFonts w:ascii="Arial" w:hAnsi="Arial" w:cs="Arial"/>
          <w:color w:val="000000"/>
        </w:rPr>
        <w:t xml:space="preserve">dodaje </w:t>
      </w:r>
      <w:r w:rsidR="00B14DE2" w:rsidRPr="000463BF">
        <w:rPr>
          <w:rFonts w:ascii="Arial" w:hAnsi="Arial" w:cs="Arial"/>
          <w:b/>
          <w:color w:val="000000"/>
        </w:rPr>
        <w:t>Iwona Janas</w:t>
      </w:r>
      <w:r w:rsidR="00B14DE2" w:rsidRPr="000463BF">
        <w:rPr>
          <w:rFonts w:ascii="Arial" w:hAnsi="Arial" w:cs="Arial"/>
          <w:color w:val="000000"/>
        </w:rPr>
        <w:t>.</w:t>
      </w:r>
      <w:r w:rsidR="00B14DE2" w:rsidRPr="006F45B2">
        <w:rPr>
          <w:rFonts w:ascii="Arial" w:hAnsi="Arial" w:cs="Arial"/>
          <w:color w:val="000000"/>
        </w:rPr>
        <w:t xml:space="preserve">     </w:t>
      </w:r>
      <w:r w:rsidR="00CA1D54">
        <w:rPr>
          <w:rFonts w:ascii="Arial" w:hAnsi="Arial" w:cs="Arial"/>
          <w:color w:val="000000"/>
        </w:rPr>
        <w:t xml:space="preserve"> </w:t>
      </w:r>
    </w:p>
    <w:p w:rsidR="002F57F8" w:rsidRDefault="006268AB" w:rsidP="006A5C11">
      <w:pPr>
        <w:spacing w:after="120" w:line="312" w:lineRule="auto"/>
        <w:ind w:left="567" w:right="463"/>
        <w:rPr>
          <w:rFonts w:ascii="Arial" w:hAnsi="Arial" w:cs="Arial"/>
          <w:color w:val="000000"/>
        </w:rPr>
      </w:pPr>
      <w:r w:rsidRPr="006F45B2">
        <w:rPr>
          <w:rFonts w:ascii="Arial" w:hAnsi="Arial" w:cs="Arial"/>
          <w:color w:val="000000"/>
        </w:rPr>
        <w:t>W</w:t>
      </w:r>
      <w:r w:rsidR="009536ED" w:rsidRPr="006F45B2">
        <w:rPr>
          <w:rFonts w:ascii="Arial" w:hAnsi="Arial" w:cs="Arial"/>
          <w:color w:val="000000"/>
        </w:rPr>
        <w:t xml:space="preserve"> </w:t>
      </w:r>
      <w:r w:rsidR="006A5C11" w:rsidRPr="006F45B2">
        <w:rPr>
          <w:rFonts w:ascii="Arial" w:hAnsi="Arial" w:cs="Arial"/>
          <w:color w:val="000000"/>
        </w:rPr>
        <w:t>ośmiu</w:t>
      </w:r>
      <w:r w:rsidR="00291E44" w:rsidRPr="006F45B2">
        <w:rPr>
          <w:rFonts w:ascii="Arial" w:hAnsi="Arial" w:cs="Arial"/>
          <w:color w:val="000000"/>
        </w:rPr>
        <w:t xml:space="preserve"> </w:t>
      </w:r>
      <w:r w:rsidR="009536ED" w:rsidRPr="006F45B2">
        <w:rPr>
          <w:rFonts w:ascii="Arial" w:hAnsi="Arial" w:cs="Arial"/>
          <w:color w:val="000000"/>
        </w:rPr>
        <w:t>z</w:t>
      </w:r>
      <w:r w:rsidR="00182411" w:rsidRPr="006F45B2">
        <w:rPr>
          <w:rFonts w:ascii="Arial" w:hAnsi="Arial" w:cs="Arial"/>
          <w:color w:val="000000"/>
        </w:rPr>
        <w:t xml:space="preserve"> </w:t>
      </w:r>
      <w:r w:rsidR="0046381A" w:rsidRPr="006F45B2">
        <w:rPr>
          <w:rFonts w:ascii="Arial" w:hAnsi="Arial" w:cs="Arial"/>
          <w:color w:val="000000"/>
        </w:rPr>
        <w:t>10 badanych sektorach</w:t>
      </w:r>
      <w:r w:rsidR="00CC16D6" w:rsidRPr="006F45B2">
        <w:rPr>
          <w:rFonts w:ascii="Arial" w:hAnsi="Arial" w:cs="Arial"/>
          <w:vertAlign w:val="superscript"/>
        </w:rPr>
        <w:footnoteReference w:id="1"/>
      </w:r>
      <w:r w:rsidR="000B4A49" w:rsidRPr="006F45B2">
        <w:rPr>
          <w:rFonts w:ascii="Arial" w:hAnsi="Arial" w:cs="Arial"/>
          <w:color w:val="000000"/>
        </w:rPr>
        <w:t xml:space="preserve"> k</w:t>
      </w:r>
      <w:r w:rsidRPr="006F45B2">
        <w:rPr>
          <w:rFonts w:ascii="Arial" w:hAnsi="Arial" w:cs="Arial"/>
          <w:color w:val="000000"/>
        </w:rPr>
        <w:t>raju p</w:t>
      </w:r>
      <w:r w:rsidR="006C1B54" w:rsidRPr="006F45B2">
        <w:rPr>
          <w:rFonts w:ascii="Arial" w:hAnsi="Arial" w:cs="Arial"/>
          <w:color w:val="000000"/>
        </w:rPr>
        <w:t>rognoza ne</w:t>
      </w:r>
      <w:r w:rsidR="0063342E" w:rsidRPr="006F45B2">
        <w:rPr>
          <w:rFonts w:ascii="Arial" w:hAnsi="Arial" w:cs="Arial"/>
          <w:color w:val="000000"/>
        </w:rPr>
        <w:t>tto zatrudnienia</w:t>
      </w:r>
      <w:r w:rsidRPr="006F45B2">
        <w:rPr>
          <w:rFonts w:ascii="Arial" w:hAnsi="Arial" w:cs="Arial"/>
          <w:color w:val="000000"/>
        </w:rPr>
        <w:t xml:space="preserve"> dla I</w:t>
      </w:r>
      <w:r w:rsidR="006A5C11" w:rsidRPr="006F45B2">
        <w:rPr>
          <w:rFonts w:ascii="Arial" w:hAnsi="Arial" w:cs="Arial"/>
          <w:color w:val="000000"/>
        </w:rPr>
        <w:t>I</w:t>
      </w:r>
      <w:r w:rsidRPr="006F45B2">
        <w:rPr>
          <w:rFonts w:ascii="Arial" w:hAnsi="Arial" w:cs="Arial"/>
          <w:color w:val="000000"/>
        </w:rPr>
        <w:t xml:space="preserve"> kwartału 201</w:t>
      </w:r>
      <w:r w:rsidR="00291E44" w:rsidRPr="006F45B2">
        <w:rPr>
          <w:rFonts w:ascii="Arial" w:hAnsi="Arial" w:cs="Arial"/>
          <w:color w:val="000000"/>
        </w:rPr>
        <w:t>7</w:t>
      </w:r>
      <w:r w:rsidRPr="006F45B2">
        <w:rPr>
          <w:rFonts w:ascii="Arial" w:hAnsi="Arial" w:cs="Arial"/>
          <w:color w:val="000000"/>
        </w:rPr>
        <w:t xml:space="preserve"> r.</w:t>
      </w:r>
      <w:r w:rsidR="0063342E" w:rsidRPr="006F45B2">
        <w:rPr>
          <w:rFonts w:ascii="Arial" w:hAnsi="Arial" w:cs="Arial"/>
          <w:color w:val="000000"/>
        </w:rPr>
        <w:t xml:space="preserve"> jest dodatnia.</w:t>
      </w:r>
      <w:r w:rsidR="006A5C11" w:rsidRPr="006F45B2">
        <w:rPr>
          <w:rFonts w:ascii="Arial" w:hAnsi="Arial" w:cs="Arial"/>
          <w:color w:val="000000"/>
        </w:rPr>
        <w:t xml:space="preserve"> Najwyższy wynik odnotowano w sektorze Produkcji przemysłowej, gdzie prognoza netto zatrudnienia wynosi +20%. Optymizm jest również zauważalny w branżach Handel detaliczny i hurtowy oraz Budownictwo, gdzie wyniki wynoszą </w:t>
      </w:r>
      <w:r w:rsidR="006A5C11" w:rsidRPr="006F45B2">
        <w:rPr>
          <w:rFonts w:ascii="Arial" w:hAnsi="Arial" w:cs="Arial"/>
          <w:color w:val="000000"/>
        </w:rPr>
        <w:lastRenderedPageBreak/>
        <w:t>odpowiednio +17% i +15%, podczas gdy prognoza dla sektorów Finanse/Ubezpieczenia/Nieruchomości/Usługi oraz Transport/Logistyka/Komunikacja wynosi +14%. Umiarkowany optymizm cechuje pracodawców z sektorów Restauracje/Hotele i Rolnictwo/Leśnictwo/Rybołówstwo, gdzie uzyskano wyniki na poziomie odpowiednio +10% i +9%. Niemniej jednak w sektorze Energetyka/Gazownictwo/Wodociągi odnotowano wynik na poziomie -4%.</w:t>
      </w:r>
      <w:r w:rsidR="00291E44" w:rsidRPr="006F45B2">
        <w:rPr>
          <w:rFonts w:ascii="Arial" w:hAnsi="Arial" w:cs="Arial"/>
          <w:color w:val="000000"/>
        </w:rPr>
        <w:t xml:space="preserve"> </w:t>
      </w:r>
    </w:p>
    <w:p w:rsidR="002F57F8" w:rsidRPr="006F45B2" w:rsidRDefault="002F57F8" w:rsidP="005539AB">
      <w:pPr>
        <w:spacing w:after="120" w:line="312" w:lineRule="auto"/>
        <w:ind w:left="567" w:right="46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>
            <wp:extent cx="4133850" cy="2529669"/>
            <wp:effectExtent l="0" t="0" r="0" b="4445"/>
            <wp:docPr id="10" name="Obraz 10" descr="\\Plsiesdc02\HomeDirs_Siedziba\malgorzata.sacewicz-\Desktop\MEOS Q2 2017 - praca na zwolnieniu\materiały graficzne\jpg\2Q2017_Poland_Sec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lsiesdc02\HomeDirs_Siedziba\malgorzata.sacewicz-\Desktop\MEOS Q2 2017 - praca na zwolnieniu\materiały graficzne\jpg\2Q2017_Poland_Secto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52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C11" w:rsidRPr="006F45B2" w:rsidRDefault="006A5C11" w:rsidP="006A5C11">
      <w:pPr>
        <w:spacing w:after="120" w:line="312" w:lineRule="auto"/>
        <w:ind w:left="567" w:right="463"/>
        <w:rPr>
          <w:rFonts w:ascii="Arial" w:hAnsi="Arial" w:cs="Arial"/>
          <w:color w:val="000000"/>
        </w:rPr>
      </w:pPr>
      <w:r w:rsidRPr="006F45B2">
        <w:rPr>
          <w:rFonts w:ascii="Arial" w:hAnsi="Arial" w:cs="Arial"/>
          <w:color w:val="000000"/>
        </w:rPr>
        <w:t>W ujęciu kwartalnym polepszenie prognoz nastąpiło w sześciu z dziesięciu badanych sektorach. Największy wzrost – aż o 18 punktów procentowych – odnotował sektor Finanse/ Ubezpieczenia/ Nieruchomości/ Usługi. W Handlu detalicznym i hurtowym odnotowano poprawę o 7 punktów procentowych, a w sektorze Instytucje sektora publicznego wynik wzrósł o 4 punkty procentowe. Niemniej jednak w trzech sektorach odnotowano spadek, w tym w sektorze Budownictwa, gdzie wynosi on aż 9 punktów procentowych.</w:t>
      </w:r>
    </w:p>
    <w:p w:rsidR="006A5C11" w:rsidRPr="006F45B2" w:rsidRDefault="006A5C11" w:rsidP="00242F59">
      <w:pPr>
        <w:spacing w:after="120" w:line="312" w:lineRule="auto"/>
        <w:ind w:left="567" w:right="463"/>
        <w:rPr>
          <w:rFonts w:ascii="Arial" w:hAnsi="Arial" w:cs="Arial"/>
          <w:color w:val="000000"/>
        </w:rPr>
      </w:pPr>
      <w:r w:rsidRPr="006F45B2">
        <w:rPr>
          <w:rFonts w:ascii="Arial" w:hAnsi="Arial" w:cs="Arial"/>
          <w:color w:val="000000"/>
        </w:rPr>
        <w:t xml:space="preserve">W porównaniu do II kwartału 2016 r. pogorszenie prognoz miało miejsce w pięciu z dziesięciu badanych sektorach. Spadek o 5 punktów procentowych odnotowano w sektorach Budownictwo i Energetyka/Gazownictwo/Wodociągi, z kolei w sektorze Restauracje/Hotele wynosi on 4 punkty procentowe. Poprawę wyników odnotowano w czterech sektorach. Największy wzrost – aż o 10 punktów procentowych </w:t>
      </w:r>
      <w:r w:rsidR="00F23F45" w:rsidRPr="006F45B2">
        <w:rPr>
          <w:rFonts w:ascii="Arial" w:hAnsi="Arial" w:cs="Arial"/>
          <w:color w:val="000000"/>
        </w:rPr>
        <w:t xml:space="preserve">– odnotowuje sektor </w:t>
      </w:r>
      <w:r w:rsidRPr="006F45B2">
        <w:rPr>
          <w:rFonts w:ascii="Arial" w:hAnsi="Arial" w:cs="Arial"/>
          <w:color w:val="000000"/>
        </w:rPr>
        <w:t>Finanse/</w:t>
      </w:r>
      <w:r w:rsidR="00F23F45" w:rsidRPr="006F45B2">
        <w:rPr>
          <w:rFonts w:ascii="Arial" w:hAnsi="Arial" w:cs="Arial"/>
          <w:color w:val="000000"/>
        </w:rPr>
        <w:t xml:space="preserve"> </w:t>
      </w:r>
      <w:r w:rsidRPr="006F45B2">
        <w:rPr>
          <w:rFonts w:ascii="Arial" w:hAnsi="Arial" w:cs="Arial"/>
          <w:color w:val="000000"/>
        </w:rPr>
        <w:t>Ubezpieczenia/</w:t>
      </w:r>
      <w:r w:rsidR="00F23F45" w:rsidRPr="006F45B2">
        <w:rPr>
          <w:rFonts w:ascii="Arial" w:hAnsi="Arial" w:cs="Arial"/>
          <w:color w:val="000000"/>
        </w:rPr>
        <w:t xml:space="preserve"> </w:t>
      </w:r>
      <w:r w:rsidRPr="006F45B2">
        <w:rPr>
          <w:rFonts w:ascii="Arial" w:hAnsi="Arial" w:cs="Arial"/>
          <w:color w:val="000000"/>
        </w:rPr>
        <w:t>Nieruchomości/</w:t>
      </w:r>
      <w:r w:rsidR="00F23F45" w:rsidRPr="006F45B2">
        <w:rPr>
          <w:rFonts w:ascii="Arial" w:hAnsi="Arial" w:cs="Arial"/>
          <w:color w:val="000000"/>
        </w:rPr>
        <w:t xml:space="preserve"> </w:t>
      </w:r>
      <w:r w:rsidRPr="006F45B2">
        <w:rPr>
          <w:rFonts w:ascii="Arial" w:hAnsi="Arial" w:cs="Arial"/>
          <w:color w:val="000000"/>
        </w:rPr>
        <w:t xml:space="preserve">Usługi, natomiast prognozy dla sektorów Rolnictwo/Leśnictwo/Rybołówstwo i Produkcja przemysłowa uległy poprawie o odpowiednio 8 i 7 punktów procentowych. </w:t>
      </w:r>
    </w:p>
    <w:p w:rsidR="00922391" w:rsidRDefault="00242F59" w:rsidP="00242F59">
      <w:pPr>
        <w:spacing w:after="120" w:line="312" w:lineRule="auto"/>
        <w:ind w:left="567" w:right="463"/>
        <w:rPr>
          <w:rFonts w:ascii="Arial" w:hAnsi="Arial" w:cs="Arial"/>
          <w:color w:val="000000"/>
        </w:rPr>
      </w:pPr>
      <w:r w:rsidRPr="006F45B2">
        <w:rPr>
          <w:rFonts w:ascii="Arial" w:hAnsi="Arial" w:cs="Arial"/>
          <w:color w:val="000000"/>
        </w:rPr>
        <w:t xml:space="preserve">We wszystkich </w:t>
      </w:r>
      <w:r w:rsidR="00DB257C" w:rsidRPr="006F45B2">
        <w:rPr>
          <w:rFonts w:ascii="Arial" w:hAnsi="Arial" w:cs="Arial"/>
          <w:color w:val="000000"/>
        </w:rPr>
        <w:t>sześciu badanych regionach Polski</w:t>
      </w:r>
      <w:r w:rsidR="00DB257C" w:rsidRPr="006F45B2">
        <w:rPr>
          <w:rStyle w:val="Odwoanieprzypisudolnego"/>
          <w:rFonts w:ascii="Arial" w:hAnsi="Arial" w:cs="Arial"/>
          <w:color w:val="000000"/>
        </w:rPr>
        <w:footnoteReference w:id="2"/>
      </w:r>
      <w:r w:rsidR="00DB257C" w:rsidRPr="006F45B2">
        <w:rPr>
          <w:rFonts w:ascii="Arial" w:hAnsi="Arial" w:cs="Arial"/>
          <w:color w:val="000000"/>
        </w:rPr>
        <w:t xml:space="preserve"> prognoza netto zatrudnienia dla </w:t>
      </w:r>
      <w:r w:rsidR="00DE1A48" w:rsidRPr="006F45B2">
        <w:rPr>
          <w:rFonts w:ascii="Arial" w:hAnsi="Arial" w:cs="Arial"/>
          <w:color w:val="000000"/>
        </w:rPr>
        <w:t>I</w:t>
      </w:r>
      <w:r w:rsidRPr="006F45B2">
        <w:rPr>
          <w:rFonts w:ascii="Arial" w:hAnsi="Arial" w:cs="Arial"/>
          <w:color w:val="000000"/>
        </w:rPr>
        <w:t>I</w:t>
      </w:r>
      <w:r w:rsidR="00C34467" w:rsidRPr="006F45B2">
        <w:rPr>
          <w:rFonts w:ascii="Arial" w:hAnsi="Arial" w:cs="Arial"/>
          <w:color w:val="000000"/>
        </w:rPr>
        <w:t xml:space="preserve"> kwartału 201</w:t>
      </w:r>
      <w:r w:rsidR="00922391" w:rsidRPr="006F45B2">
        <w:rPr>
          <w:rFonts w:ascii="Arial" w:hAnsi="Arial" w:cs="Arial"/>
          <w:color w:val="000000"/>
        </w:rPr>
        <w:t>7</w:t>
      </w:r>
      <w:r w:rsidR="00B90F8E" w:rsidRPr="006F45B2">
        <w:rPr>
          <w:rFonts w:ascii="Arial" w:hAnsi="Arial" w:cs="Arial"/>
          <w:color w:val="000000"/>
        </w:rPr>
        <w:t xml:space="preserve"> r. </w:t>
      </w:r>
      <w:r w:rsidR="00922391" w:rsidRPr="006F45B2">
        <w:rPr>
          <w:rFonts w:ascii="Arial" w:hAnsi="Arial" w:cs="Arial"/>
          <w:color w:val="000000"/>
        </w:rPr>
        <w:t>jest dodatnia.</w:t>
      </w:r>
      <w:r w:rsidRPr="006F45B2">
        <w:rPr>
          <w:rFonts w:ascii="Arial" w:hAnsi="Arial" w:cs="Arial"/>
          <w:color w:val="000000"/>
        </w:rPr>
        <w:t xml:space="preserve"> Najwyższy wynik, tj. +16%, prognozowany jest w regionie Południowo-Zachodnim. Zauważalny optymizm panuje również na Północny i w regionie Północno-Zachodnim, gdzie uzyskano wyniki wynoszące odpowiednio +14% i +12%. Optymizm cechuje też pracodawców z regionu Wschodniego, gdzie prognoza wyniosła +11%, natomiast umiarkowany optymizm jest widoczny pośród pracodawców z regionów Centralnego oraz Południowego, gdzie odnotowano wyniki na poziomie +10%</w:t>
      </w:r>
      <w:r w:rsidR="00922391" w:rsidRPr="006F45B2">
        <w:rPr>
          <w:rFonts w:ascii="Arial" w:hAnsi="Arial" w:cs="Arial"/>
          <w:color w:val="000000"/>
        </w:rPr>
        <w:t>.</w:t>
      </w:r>
    </w:p>
    <w:p w:rsidR="005539AB" w:rsidRPr="006F45B2" w:rsidRDefault="005539AB" w:rsidP="005539AB">
      <w:pPr>
        <w:spacing w:after="120" w:line="312" w:lineRule="auto"/>
        <w:ind w:left="567" w:right="46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pl-PL"/>
        </w:rPr>
        <w:drawing>
          <wp:inline distT="0" distB="0" distL="0" distR="0" wp14:anchorId="7C1D4245" wp14:editId="09844163">
            <wp:extent cx="4238625" cy="1784018"/>
            <wp:effectExtent l="0" t="0" r="0" b="6985"/>
            <wp:docPr id="8" name="Obraz 8" descr="\\Plsiesdc02\HomeDirs_Siedziba\malgorzata.sacewicz-\Desktop\MEOS Q2 2017 - praca na zwolnieniu\materiały graficzne\jpg\2Q2017_Poland_Reg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siesdc02\HomeDirs_Siedziba\malgorzata.sacewicz-\Desktop\MEOS Q2 2017 - praca na zwolnieniu\materiały graficzne\jpg\2Q2017_Poland_Regio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129" cy="178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F2" w:rsidRPr="006F45B2" w:rsidRDefault="00FA3163" w:rsidP="00FA3163">
      <w:pPr>
        <w:spacing w:after="120" w:line="312" w:lineRule="auto"/>
        <w:ind w:left="567" w:right="463"/>
        <w:rPr>
          <w:rFonts w:ascii="Arial" w:hAnsi="Arial" w:cs="Arial"/>
          <w:color w:val="000000"/>
        </w:rPr>
      </w:pPr>
      <w:r w:rsidRPr="006F45B2">
        <w:rPr>
          <w:rFonts w:ascii="Arial" w:hAnsi="Arial" w:cs="Arial"/>
          <w:color w:val="000000"/>
        </w:rPr>
        <w:lastRenderedPageBreak/>
        <w:t xml:space="preserve">W ujęciu kwartalnym prognoza wzrosła w trzech z sześciu badanych regionach. Największą poprawę wyników – aż o 11 punktów procentowych – uzyskano na Północny, podczas gdy prognoza w regionach Południowym i Centralnym wzrosła o odpowiednio 8 i 4 punkty procentowe. W przypadku pozostałych regionów, zarówno na Północnym-Zachodzie, jak i na </w:t>
      </w:r>
      <w:proofErr w:type="spellStart"/>
      <w:r w:rsidRPr="006F45B2">
        <w:rPr>
          <w:rFonts w:ascii="Arial" w:hAnsi="Arial" w:cs="Arial"/>
          <w:color w:val="000000"/>
        </w:rPr>
        <w:t>Południowym-Zachodzie</w:t>
      </w:r>
      <w:proofErr w:type="spellEnd"/>
      <w:r w:rsidRPr="006F45B2">
        <w:rPr>
          <w:rFonts w:ascii="Arial" w:hAnsi="Arial" w:cs="Arial"/>
          <w:color w:val="000000"/>
        </w:rPr>
        <w:t>, prognoza utrzymuje się na zbliżonym poziomie, natomiast na Wschodzie wynik pozostaje bez zmian.</w:t>
      </w:r>
      <w:r w:rsidR="00043FF2" w:rsidRPr="006F45B2">
        <w:rPr>
          <w:rFonts w:ascii="Arial" w:hAnsi="Arial" w:cs="Arial"/>
          <w:color w:val="000000"/>
        </w:rPr>
        <w:t xml:space="preserve"> </w:t>
      </w:r>
    </w:p>
    <w:p w:rsidR="00FA3163" w:rsidRPr="006F45B2" w:rsidRDefault="00724F80" w:rsidP="00724F80">
      <w:pPr>
        <w:spacing w:after="120" w:line="312" w:lineRule="auto"/>
        <w:ind w:left="567" w:right="463"/>
        <w:rPr>
          <w:rFonts w:ascii="Arial" w:hAnsi="Arial" w:cs="Arial"/>
          <w:color w:val="000000"/>
        </w:rPr>
      </w:pPr>
      <w:r w:rsidRPr="006F45B2">
        <w:rPr>
          <w:rFonts w:ascii="Arial" w:hAnsi="Arial" w:cs="Arial"/>
          <w:color w:val="000000"/>
        </w:rPr>
        <w:t>W porównaniu z danymi dla I</w:t>
      </w:r>
      <w:r w:rsidR="00FA3163" w:rsidRPr="006F45B2">
        <w:rPr>
          <w:rFonts w:ascii="Arial" w:hAnsi="Arial" w:cs="Arial"/>
          <w:color w:val="000000"/>
        </w:rPr>
        <w:t>I</w:t>
      </w:r>
      <w:r w:rsidRPr="006F45B2">
        <w:rPr>
          <w:rFonts w:ascii="Arial" w:hAnsi="Arial" w:cs="Arial"/>
          <w:color w:val="000000"/>
        </w:rPr>
        <w:t xml:space="preserve"> kwartału 2016 r. </w:t>
      </w:r>
      <w:r w:rsidR="00FA3163" w:rsidRPr="006F45B2">
        <w:rPr>
          <w:rFonts w:ascii="Arial" w:hAnsi="Arial" w:cs="Arial"/>
          <w:color w:val="000000"/>
        </w:rPr>
        <w:t>w regionach Centralnym i Północnym odnotowano wzrost o 6 punktów procentowych, a w regionie Południowo-Zachodnim poprawa wyniosła 2 punkty procentowe. Prognoza utrzymuje się na zbliżonym poziomie w regionach Wschodnim i Północno-Zachodnim, natomiast wynik dla regionu Południowego pozostaje bez zmian.</w:t>
      </w:r>
      <w:r w:rsidR="006A5C11" w:rsidRPr="006F45B2">
        <w:rPr>
          <w:rFonts w:ascii="Arial" w:hAnsi="Arial" w:cs="Arial"/>
          <w:color w:val="000000"/>
        </w:rPr>
        <w:t xml:space="preserve"> </w:t>
      </w:r>
    </w:p>
    <w:p w:rsidR="009A50A6" w:rsidRPr="006F45B2" w:rsidRDefault="000302B8" w:rsidP="00972202">
      <w:pPr>
        <w:spacing w:after="120" w:line="312" w:lineRule="auto"/>
        <w:ind w:left="567" w:right="607"/>
        <w:rPr>
          <w:rFonts w:ascii="Arial" w:hAnsi="Arial" w:cs="Arial"/>
          <w:color w:val="000000"/>
        </w:rPr>
      </w:pPr>
      <w:r w:rsidRPr="006F45B2">
        <w:rPr>
          <w:rFonts w:ascii="Arial" w:hAnsi="Arial" w:cs="Arial"/>
          <w:color w:val="000000"/>
        </w:rPr>
        <w:t xml:space="preserve">W badaniu Barometr </w:t>
      </w:r>
      <w:proofErr w:type="spellStart"/>
      <w:r w:rsidRPr="006F45B2">
        <w:rPr>
          <w:rFonts w:ascii="Arial" w:hAnsi="Arial" w:cs="Arial"/>
          <w:color w:val="000000"/>
        </w:rPr>
        <w:t>Manpower</w:t>
      </w:r>
      <w:r w:rsidR="004023D5">
        <w:rPr>
          <w:rFonts w:ascii="Arial" w:hAnsi="Arial" w:cs="Arial"/>
          <w:color w:val="000000"/>
        </w:rPr>
        <w:t>Group</w:t>
      </w:r>
      <w:proofErr w:type="spellEnd"/>
      <w:r w:rsidRPr="006F45B2">
        <w:rPr>
          <w:rFonts w:ascii="Arial" w:hAnsi="Arial" w:cs="Arial"/>
          <w:color w:val="000000"/>
        </w:rPr>
        <w:t xml:space="preserve"> Perspektyw Zatrudnienia dla </w:t>
      </w:r>
      <w:r w:rsidR="00DE1A48" w:rsidRPr="006F45B2">
        <w:rPr>
          <w:rFonts w:ascii="Arial" w:hAnsi="Arial" w:cs="Arial"/>
          <w:color w:val="000000"/>
        </w:rPr>
        <w:t>I</w:t>
      </w:r>
      <w:r w:rsidR="004023D5">
        <w:rPr>
          <w:rFonts w:ascii="Arial" w:hAnsi="Arial" w:cs="Arial"/>
          <w:color w:val="000000"/>
        </w:rPr>
        <w:t>I</w:t>
      </w:r>
      <w:r w:rsidRPr="006F45B2">
        <w:rPr>
          <w:rFonts w:ascii="Arial" w:hAnsi="Arial" w:cs="Arial"/>
          <w:color w:val="000000"/>
        </w:rPr>
        <w:t xml:space="preserve"> kwartału 201</w:t>
      </w:r>
      <w:r w:rsidR="00724F80" w:rsidRPr="006F45B2">
        <w:rPr>
          <w:rFonts w:ascii="Arial" w:hAnsi="Arial" w:cs="Arial"/>
          <w:color w:val="000000"/>
        </w:rPr>
        <w:t>7</w:t>
      </w:r>
      <w:r w:rsidR="00182411" w:rsidRPr="006F45B2">
        <w:rPr>
          <w:rFonts w:ascii="Arial" w:hAnsi="Arial" w:cs="Arial"/>
          <w:color w:val="000000"/>
        </w:rPr>
        <w:t xml:space="preserve"> r. deklaracje </w:t>
      </w:r>
      <w:r w:rsidRPr="006F45B2">
        <w:rPr>
          <w:rFonts w:ascii="Arial" w:hAnsi="Arial" w:cs="Arial"/>
          <w:color w:val="000000"/>
        </w:rPr>
        <w:t>polskich respondentów</w:t>
      </w:r>
      <w:r w:rsidR="002D7716" w:rsidRPr="006F45B2">
        <w:rPr>
          <w:rFonts w:ascii="Arial" w:hAnsi="Arial" w:cs="Arial"/>
          <w:color w:val="000000"/>
        </w:rPr>
        <w:t xml:space="preserve"> </w:t>
      </w:r>
      <w:r w:rsidRPr="006F45B2">
        <w:rPr>
          <w:rFonts w:ascii="Arial" w:hAnsi="Arial" w:cs="Arial"/>
          <w:color w:val="000000"/>
        </w:rPr>
        <w:t>przedstawiono również w podziale</w:t>
      </w:r>
      <w:r w:rsidR="002602AC" w:rsidRPr="006F45B2">
        <w:rPr>
          <w:rFonts w:ascii="Arial" w:hAnsi="Arial" w:cs="Arial"/>
          <w:color w:val="000000"/>
        </w:rPr>
        <w:t xml:space="preserve"> pod względem </w:t>
      </w:r>
      <w:r w:rsidR="002A2DEF" w:rsidRPr="006F45B2">
        <w:rPr>
          <w:rFonts w:ascii="Arial" w:hAnsi="Arial" w:cs="Arial"/>
          <w:color w:val="000000"/>
        </w:rPr>
        <w:t xml:space="preserve">rodzajów </w:t>
      </w:r>
      <w:r w:rsidR="002602AC" w:rsidRPr="006F45B2">
        <w:rPr>
          <w:rFonts w:ascii="Arial" w:hAnsi="Arial" w:cs="Arial"/>
          <w:color w:val="000000"/>
        </w:rPr>
        <w:t>organizacji</w:t>
      </w:r>
      <w:r w:rsidR="00182411" w:rsidRPr="006F45B2">
        <w:rPr>
          <w:rFonts w:ascii="Arial" w:hAnsi="Arial" w:cs="Arial"/>
          <w:color w:val="000000"/>
        </w:rPr>
        <w:t xml:space="preserve"> </w:t>
      </w:r>
      <w:r w:rsidR="002602AC" w:rsidRPr="006F45B2">
        <w:rPr>
          <w:rFonts w:ascii="Arial" w:hAnsi="Arial" w:cs="Arial"/>
          <w:color w:val="000000"/>
        </w:rPr>
        <w:t>na</w:t>
      </w:r>
      <w:r w:rsidR="00182411" w:rsidRPr="006F45B2">
        <w:rPr>
          <w:rFonts w:ascii="Arial" w:hAnsi="Arial" w:cs="Arial"/>
          <w:color w:val="000000"/>
        </w:rPr>
        <w:t xml:space="preserve"> </w:t>
      </w:r>
      <w:r w:rsidR="002602AC" w:rsidRPr="006F45B2">
        <w:rPr>
          <w:rFonts w:ascii="Arial" w:hAnsi="Arial" w:cs="Arial"/>
          <w:color w:val="000000"/>
        </w:rPr>
        <w:t xml:space="preserve">przedsiębiorstwa duże średnie, małe oraz </w:t>
      </w:r>
      <w:r w:rsidRPr="006F45B2">
        <w:rPr>
          <w:rFonts w:ascii="Arial" w:hAnsi="Arial" w:cs="Arial"/>
          <w:color w:val="000000"/>
        </w:rPr>
        <w:t>mikroprzedsiębiorstwa</w:t>
      </w:r>
      <w:r w:rsidR="002A2DEF" w:rsidRPr="006F45B2">
        <w:rPr>
          <w:rStyle w:val="Odwoanieprzypisudolnego"/>
          <w:rFonts w:ascii="Arial" w:hAnsi="Arial" w:cs="Arial"/>
          <w:color w:val="000000"/>
        </w:rPr>
        <w:footnoteReference w:id="3"/>
      </w:r>
      <w:r w:rsidR="002A2DEF" w:rsidRPr="006F45B2">
        <w:rPr>
          <w:rFonts w:ascii="Arial" w:hAnsi="Arial" w:cs="Arial"/>
          <w:color w:val="000000"/>
        </w:rPr>
        <w:t xml:space="preserve">. </w:t>
      </w:r>
      <w:r w:rsidR="00265445" w:rsidRPr="006F45B2">
        <w:rPr>
          <w:rFonts w:ascii="Arial" w:hAnsi="Arial" w:cs="Arial"/>
          <w:color w:val="000000"/>
        </w:rPr>
        <w:t>Dla pracodawców z</w:t>
      </w:r>
      <w:r w:rsidR="00C34467" w:rsidRPr="006F45B2">
        <w:rPr>
          <w:rFonts w:ascii="Arial" w:hAnsi="Arial" w:cs="Arial"/>
          <w:color w:val="000000"/>
        </w:rPr>
        <w:t>e</w:t>
      </w:r>
      <w:r w:rsidR="00265445" w:rsidRPr="006F45B2">
        <w:rPr>
          <w:rFonts w:ascii="Arial" w:hAnsi="Arial" w:cs="Arial"/>
          <w:color w:val="000000"/>
        </w:rPr>
        <w:t xml:space="preserve"> </w:t>
      </w:r>
      <w:r w:rsidR="00C34467" w:rsidRPr="006F45B2">
        <w:rPr>
          <w:rFonts w:ascii="Arial" w:hAnsi="Arial" w:cs="Arial"/>
          <w:color w:val="000000"/>
        </w:rPr>
        <w:t>wszystkich czterech</w:t>
      </w:r>
      <w:r w:rsidR="00265445" w:rsidRPr="006F45B2">
        <w:rPr>
          <w:rFonts w:ascii="Arial" w:hAnsi="Arial" w:cs="Arial"/>
          <w:color w:val="000000"/>
        </w:rPr>
        <w:t xml:space="preserve"> wyżej wymiennych grup prognoza netto zatrudnienia jest dodatnia. </w:t>
      </w:r>
      <w:r w:rsidR="00C34467" w:rsidRPr="006F45B2">
        <w:rPr>
          <w:rFonts w:ascii="Arial" w:hAnsi="Arial" w:cs="Arial"/>
          <w:color w:val="000000"/>
        </w:rPr>
        <w:t xml:space="preserve">Najbardziej pozytywne wyniki odnotowano </w:t>
      </w:r>
      <w:r w:rsidR="00DE1A48" w:rsidRPr="006F45B2">
        <w:rPr>
          <w:rFonts w:ascii="Arial" w:hAnsi="Arial" w:cs="Arial"/>
          <w:color w:val="000000"/>
        </w:rPr>
        <w:t>wśród</w:t>
      </w:r>
      <w:r w:rsidR="006F5F5A" w:rsidRPr="006F45B2">
        <w:rPr>
          <w:rFonts w:ascii="Arial" w:hAnsi="Arial" w:cs="Arial"/>
          <w:color w:val="000000"/>
        </w:rPr>
        <w:t xml:space="preserve"> respondentów z dużych </w:t>
      </w:r>
      <w:r w:rsidR="00C34467" w:rsidRPr="006F45B2">
        <w:rPr>
          <w:rFonts w:ascii="Arial" w:hAnsi="Arial" w:cs="Arial"/>
          <w:color w:val="000000"/>
        </w:rPr>
        <w:t xml:space="preserve">przedsiębiorstw, </w:t>
      </w:r>
      <w:r w:rsidR="00724F80" w:rsidRPr="006F45B2">
        <w:rPr>
          <w:rFonts w:ascii="Arial" w:hAnsi="Arial" w:cs="Arial"/>
          <w:color w:val="000000"/>
        </w:rPr>
        <w:t xml:space="preserve">dla których prognoza wynosi </w:t>
      </w:r>
      <w:r w:rsidR="009A50A6" w:rsidRPr="006F45B2">
        <w:rPr>
          <w:rFonts w:ascii="Arial" w:hAnsi="Arial" w:cs="Arial"/>
          <w:color w:val="000000"/>
        </w:rPr>
        <w:t xml:space="preserve">+29%, podczas gdy dla pracodawców ze średnich oraz z mikro przedsiębiorstw wynosi ona odpowiednio +11% i +8%. Umiarkowany optymizm cechuje respondentów z małych przedsiębiorstw, gdzie odnotowano wynik na poziomie +1%. </w:t>
      </w:r>
    </w:p>
    <w:p w:rsidR="000D78FF" w:rsidRPr="006F45B2" w:rsidRDefault="000D78FF" w:rsidP="005539AB">
      <w:pPr>
        <w:spacing w:before="120" w:after="120" w:line="312" w:lineRule="auto"/>
        <w:ind w:left="567" w:right="465"/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  <w:r w:rsidRPr="006F45B2"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 xml:space="preserve">Polska a Świat:   </w:t>
      </w:r>
    </w:p>
    <w:p w:rsidR="00157006" w:rsidRDefault="00A85608" w:rsidP="006F5F5A">
      <w:pPr>
        <w:spacing w:after="240" w:line="312" w:lineRule="auto"/>
        <w:ind w:left="567" w:right="607"/>
        <w:rPr>
          <w:rFonts w:ascii="Arial" w:hAnsi="Arial" w:cs="Arial"/>
          <w:color w:val="000000"/>
        </w:rPr>
      </w:pPr>
      <w:r w:rsidRPr="006F45B2">
        <w:rPr>
          <w:rFonts w:ascii="Arial" w:hAnsi="Arial" w:cs="Arial"/>
          <w:b/>
          <w:color w:val="000000"/>
        </w:rPr>
        <w:t>W</w:t>
      </w:r>
      <w:r w:rsidR="00A2611B" w:rsidRPr="006F45B2">
        <w:rPr>
          <w:rFonts w:ascii="Arial" w:hAnsi="Arial" w:cs="Arial"/>
          <w:b/>
          <w:color w:val="000000"/>
        </w:rPr>
        <w:t xml:space="preserve"> </w:t>
      </w:r>
      <w:r w:rsidR="00B3256B" w:rsidRPr="006F45B2">
        <w:rPr>
          <w:rFonts w:ascii="Arial" w:hAnsi="Arial" w:cs="Arial"/>
          <w:b/>
          <w:color w:val="000000"/>
        </w:rPr>
        <w:t xml:space="preserve">badaniu </w:t>
      </w:r>
      <w:proofErr w:type="spellStart"/>
      <w:r w:rsidR="00B3256B" w:rsidRPr="006F45B2">
        <w:rPr>
          <w:rFonts w:ascii="Arial" w:hAnsi="Arial" w:cs="Arial"/>
          <w:b/>
          <w:color w:val="000000"/>
        </w:rPr>
        <w:t>ManpowerGroup</w:t>
      </w:r>
      <w:proofErr w:type="spellEnd"/>
      <w:r w:rsidR="00B3256B" w:rsidRPr="006F45B2">
        <w:rPr>
          <w:rFonts w:ascii="Arial" w:hAnsi="Arial" w:cs="Arial"/>
          <w:b/>
          <w:color w:val="000000"/>
        </w:rPr>
        <w:t xml:space="preserve"> </w:t>
      </w:r>
      <w:r w:rsidR="00A2611B" w:rsidRPr="006F45B2">
        <w:rPr>
          <w:rFonts w:ascii="Arial" w:hAnsi="Arial" w:cs="Arial"/>
          <w:b/>
          <w:color w:val="000000"/>
        </w:rPr>
        <w:t xml:space="preserve">wzięło udział </w:t>
      </w:r>
      <w:r w:rsidR="006F5F5A" w:rsidRPr="006F45B2">
        <w:rPr>
          <w:rFonts w:ascii="Arial" w:hAnsi="Arial" w:cs="Arial"/>
          <w:b/>
          <w:color w:val="000000"/>
        </w:rPr>
        <w:t>ponad</w:t>
      </w:r>
      <w:r w:rsidR="008C0BED" w:rsidRPr="006F45B2">
        <w:rPr>
          <w:rFonts w:ascii="Arial" w:hAnsi="Arial" w:cs="Arial"/>
          <w:b/>
          <w:color w:val="000000"/>
        </w:rPr>
        <w:t xml:space="preserve"> 5</w:t>
      </w:r>
      <w:r w:rsidR="006F5F5A" w:rsidRPr="006F45B2">
        <w:rPr>
          <w:rFonts w:ascii="Arial" w:hAnsi="Arial" w:cs="Arial"/>
          <w:b/>
          <w:color w:val="000000"/>
        </w:rPr>
        <w:t>8</w:t>
      </w:r>
      <w:r w:rsidR="00CD56FD" w:rsidRPr="006F45B2">
        <w:rPr>
          <w:rFonts w:ascii="Arial" w:hAnsi="Arial" w:cs="Arial"/>
          <w:b/>
          <w:color w:val="000000"/>
        </w:rPr>
        <w:t>.000</w:t>
      </w:r>
      <w:r w:rsidR="00A2611B" w:rsidRPr="006F45B2">
        <w:rPr>
          <w:rFonts w:ascii="Arial" w:hAnsi="Arial" w:cs="Arial"/>
          <w:b/>
          <w:color w:val="000000"/>
        </w:rPr>
        <w:t xml:space="preserve"> </w:t>
      </w:r>
      <w:r w:rsidR="00B3256B" w:rsidRPr="006F45B2">
        <w:rPr>
          <w:rFonts w:ascii="Arial" w:hAnsi="Arial" w:cs="Arial"/>
          <w:b/>
          <w:color w:val="000000"/>
        </w:rPr>
        <w:t>pracodawców z 4</w:t>
      </w:r>
      <w:r w:rsidR="008C0BED" w:rsidRPr="006F45B2">
        <w:rPr>
          <w:rFonts w:ascii="Arial" w:hAnsi="Arial" w:cs="Arial"/>
          <w:b/>
          <w:color w:val="000000"/>
        </w:rPr>
        <w:t>3</w:t>
      </w:r>
      <w:r w:rsidR="00B3256B" w:rsidRPr="006F45B2">
        <w:rPr>
          <w:rFonts w:ascii="Arial" w:hAnsi="Arial" w:cs="Arial"/>
          <w:b/>
          <w:color w:val="000000"/>
        </w:rPr>
        <w:t xml:space="preserve"> krajów</w:t>
      </w:r>
      <w:r w:rsidR="008C4A41" w:rsidRPr="006F45B2">
        <w:rPr>
          <w:rFonts w:ascii="Arial" w:hAnsi="Arial" w:cs="Arial"/>
          <w:b/>
          <w:color w:val="000000"/>
        </w:rPr>
        <w:t xml:space="preserve"> i terytoriów</w:t>
      </w:r>
      <w:r w:rsidR="00B3256B" w:rsidRPr="006F45B2">
        <w:rPr>
          <w:rFonts w:ascii="Arial" w:hAnsi="Arial" w:cs="Arial"/>
          <w:color w:val="000000"/>
        </w:rPr>
        <w:t xml:space="preserve">. </w:t>
      </w:r>
      <w:r w:rsidR="004023D5">
        <w:rPr>
          <w:rFonts w:ascii="Arial" w:hAnsi="Arial" w:cs="Arial"/>
          <w:color w:val="000000"/>
        </w:rPr>
        <w:t>P</w:t>
      </w:r>
      <w:r w:rsidR="006F5F5A" w:rsidRPr="006F45B2">
        <w:rPr>
          <w:rFonts w:ascii="Arial" w:hAnsi="Arial" w:cs="Arial"/>
          <w:color w:val="000000"/>
        </w:rPr>
        <w:t>racodawcy w 39 z 43 krajów i terytoriów zamierzają w różnym stopniu zwiększać zatrudnienie w okresie od kwietnia do czerwca</w:t>
      </w:r>
      <w:r w:rsidR="00D752D8" w:rsidRPr="006F45B2">
        <w:rPr>
          <w:rFonts w:ascii="Arial" w:hAnsi="Arial" w:cs="Arial"/>
          <w:color w:val="000000"/>
        </w:rPr>
        <w:t>.</w:t>
      </w:r>
      <w:r w:rsidR="006F5F5A" w:rsidRPr="006F45B2">
        <w:rPr>
          <w:rFonts w:ascii="Arial" w:hAnsi="Arial" w:cs="Arial"/>
          <w:color w:val="000000"/>
        </w:rPr>
        <w:t xml:space="preserve"> W porównaniu do ubiegłego kwartału plany rekrutacyjne poprawiły się w 17 z 43 krajach i terytoriach, pogorszyły w 15, a w 11 pozostały bez zmian. Bardziej wyraźny wzrost można zauważyć w ujęciu rocznym, jako że prognozy zatrudnienia poprawiły się w 25 krajach i terytoriach, pogorszyły w 14, a w trzech pozostały bez zmian. Najlepsze nastroje związane ze zwiększaniem zatrudnienia w II kwartale panują wśród pracodawców z Tajwanu, Japonii, Słowenii i Indii. Najsłabsze prognozy odnotowano natomiast w Brazylii, we Włoszech, w Belgii oraz Szwajcarii.</w:t>
      </w:r>
      <w:r w:rsidR="00D752D8" w:rsidRPr="00D752D8">
        <w:rPr>
          <w:rFonts w:ascii="Arial" w:hAnsi="Arial" w:cs="Arial"/>
          <w:color w:val="000000"/>
        </w:rPr>
        <w:t xml:space="preserve">  </w:t>
      </w:r>
    </w:p>
    <w:p w:rsidR="00CC16D6" w:rsidRPr="00B93C40" w:rsidRDefault="00984968" w:rsidP="00157006">
      <w:pPr>
        <w:spacing w:before="240" w:after="120" w:line="24" w:lineRule="atLeast"/>
        <w:ind w:left="567" w:right="607"/>
        <w:rPr>
          <w:rFonts w:ascii="Arial" w:hAnsi="Arial" w:cs="Arial"/>
        </w:rPr>
      </w:pPr>
      <w:r w:rsidRPr="00972202">
        <w:rPr>
          <w:rFonts w:ascii="Arial" w:hAnsi="Arial" w:cs="Arial"/>
          <w:color w:val="000000"/>
        </w:rPr>
        <w:t xml:space="preserve">Kwartalny </w:t>
      </w:r>
      <w:r w:rsidR="00F9030E" w:rsidRPr="00972202">
        <w:rPr>
          <w:rFonts w:ascii="Arial" w:hAnsi="Arial" w:cs="Arial"/>
          <w:color w:val="000000"/>
        </w:rPr>
        <w:t>badanie</w:t>
      </w:r>
      <w:r w:rsidRPr="00972202">
        <w:rPr>
          <w:rFonts w:ascii="Arial" w:hAnsi="Arial" w:cs="Arial"/>
          <w:color w:val="000000"/>
        </w:rPr>
        <w:t xml:space="preserve"> Barometr </w:t>
      </w:r>
      <w:proofErr w:type="spellStart"/>
      <w:r w:rsidRPr="00972202">
        <w:rPr>
          <w:rFonts w:ascii="Arial" w:hAnsi="Arial" w:cs="Arial"/>
          <w:color w:val="000000"/>
        </w:rPr>
        <w:t>Manpower</w:t>
      </w:r>
      <w:proofErr w:type="spellEnd"/>
      <w:r w:rsidRPr="00972202">
        <w:rPr>
          <w:rFonts w:ascii="Arial" w:hAnsi="Arial" w:cs="Arial"/>
          <w:color w:val="000000"/>
        </w:rPr>
        <w:t xml:space="preserve"> Perspektyw Zatrudnienia </w:t>
      </w:r>
      <w:r w:rsidR="00F9030E" w:rsidRPr="00972202">
        <w:rPr>
          <w:rFonts w:ascii="Arial" w:hAnsi="Arial" w:cs="Arial"/>
          <w:color w:val="000000"/>
        </w:rPr>
        <w:t>przepro</w:t>
      </w:r>
      <w:r w:rsidR="006F57C2" w:rsidRPr="00972202">
        <w:rPr>
          <w:rFonts w:ascii="Arial" w:hAnsi="Arial" w:cs="Arial"/>
          <w:color w:val="000000"/>
        </w:rPr>
        <w:t xml:space="preserve">wadzono w Polsce </w:t>
      </w:r>
      <w:r w:rsidR="00F9030E" w:rsidRPr="00972202">
        <w:rPr>
          <w:rFonts w:ascii="Arial" w:hAnsi="Arial" w:cs="Arial"/>
          <w:color w:val="000000"/>
        </w:rPr>
        <w:t xml:space="preserve">już po raz </w:t>
      </w:r>
      <w:r w:rsidR="00D32819" w:rsidRPr="00972202">
        <w:rPr>
          <w:rFonts w:ascii="Arial" w:hAnsi="Arial" w:cs="Arial"/>
          <w:color w:val="000000"/>
        </w:rPr>
        <w:t>3</w:t>
      </w:r>
      <w:r w:rsidR="006F5F5A">
        <w:rPr>
          <w:rFonts w:ascii="Arial" w:hAnsi="Arial" w:cs="Arial"/>
          <w:color w:val="000000"/>
        </w:rPr>
        <w:t>7</w:t>
      </w:r>
      <w:r w:rsidR="00F9030E" w:rsidRPr="00972202">
        <w:rPr>
          <w:rFonts w:ascii="Arial" w:hAnsi="Arial" w:cs="Arial"/>
          <w:color w:val="000000"/>
        </w:rPr>
        <w:t>. Raport z badania jest</w:t>
      </w:r>
      <w:r w:rsidRPr="00972202">
        <w:rPr>
          <w:rFonts w:ascii="Arial" w:hAnsi="Arial" w:cs="Arial"/>
          <w:color w:val="000000"/>
        </w:rPr>
        <w:t xml:space="preserve"> bezpłatny i ogólnodostępny </w:t>
      </w:r>
      <w:r w:rsidR="006F57C2" w:rsidRPr="00972202">
        <w:rPr>
          <w:rFonts w:ascii="Arial" w:hAnsi="Arial" w:cs="Arial"/>
          <w:color w:val="000000"/>
        </w:rPr>
        <w:t xml:space="preserve">w wersji polskiej i angielskiej </w:t>
      </w:r>
      <w:r w:rsidRPr="00972202">
        <w:rPr>
          <w:rFonts w:ascii="Arial" w:hAnsi="Arial" w:cs="Arial"/>
          <w:color w:val="000000"/>
        </w:rPr>
        <w:t>na stronie</w:t>
      </w:r>
      <w:r w:rsidR="006F57C2" w:rsidRPr="00972202">
        <w:rPr>
          <w:rFonts w:ascii="Arial" w:hAnsi="Arial" w:cs="Arial"/>
          <w:color w:val="0070C0"/>
        </w:rPr>
        <w:t xml:space="preserve"> </w:t>
      </w:r>
      <w:hyperlink r:id="rId11" w:history="1">
        <w:r w:rsidRPr="00972202">
          <w:rPr>
            <w:rStyle w:val="Hipercze"/>
            <w:rFonts w:ascii="Arial" w:hAnsi="Arial" w:cs="Arial"/>
          </w:rPr>
          <w:t>www.manpowergroup.pl</w:t>
        </w:r>
      </w:hyperlink>
      <w:r w:rsidRPr="00972202">
        <w:rPr>
          <w:rFonts w:ascii="Arial" w:hAnsi="Arial" w:cs="Arial"/>
        </w:rPr>
        <w:t xml:space="preserve"> w zakładce Raporty rynku pracy</w:t>
      </w:r>
      <w:r w:rsidRPr="00972202">
        <w:rPr>
          <w:rFonts w:ascii="Arial" w:hAnsi="Arial" w:cs="Arial"/>
          <w:color w:val="000000"/>
        </w:rPr>
        <w:t xml:space="preserve">. </w:t>
      </w:r>
      <w:r w:rsidRPr="00972202">
        <w:rPr>
          <w:rFonts w:ascii="Arial" w:eastAsia="SimHei" w:hAnsi="Arial" w:cs="Arial"/>
          <w:iCs/>
          <w:color w:val="000000"/>
          <w:lang w:eastAsia="zh-CN"/>
        </w:rPr>
        <w:t xml:space="preserve">Wyniki dla </w:t>
      </w:r>
      <w:r w:rsidR="006F57C2" w:rsidRPr="00972202">
        <w:rPr>
          <w:rFonts w:ascii="Arial" w:eastAsia="SimHei" w:hAnsi="Arial" w:cs="Arial"/>
          <w:iCs/>
          <w:color w:val="000000"/>
          <w:lang w:eastAsia="zh-CN"/>
        </w:rPr>
        <w:t xml:space="preserve">wszystkich </w:t>
      </w:r>
      <w:r w:rsidR="00F9030E" w:rsidRPr="00972202">
        <w:rPr>
          <w:rFonts w:ascii="Arial" w:eastAsia="SimHei" w:hAnsi="Arial" w:cs="Arial"/>
          <w:iCs/>
          <w:color w:val="000000"/>
          <w:lang w:eastAsia="zh-CN"/>
        </w:rPr>
        <w:t xml:space="preserve">badanych </w:t>
      </w:r>
      <w:r w:rsidRPr="00972202">
        <w:rPr>
          <w:rFonts w:ascii="Arial" w:eastAsia="SimHei" w:hAnsi="Arial" w:cs="Arial"/>
          <w:iCs/>
          <w:color w:val="000000"/>
          <w:lang w:eastAsia="zh-CN"/>
        </w:rPr>
        <w:t>4</w:t>
      </w:r>
      <w:r w:rsidR="008C0BED" w:rsidRPr="00972202">
        <w:rPr>
          <w:rFonts w:ascii="Arial" w:eastAsia="SimHei" w:hAnsi="Arial" w:cs="Arial"/>
          <w:iCs/>
          <w:color w:val="000000"/>
          <w:lang w:eastAsia="zh-CN"/>
        </w:rPr>
        <w:t>3</w:t>
      </w:r>
      <w:r w:rsidRPr="00972202">
        <w:rPr>
          <w:rFonts w:ascii="Arial" w:eastAsia="SimHei" w:hAnsi="Arial" w:cs="Arial"/>
          <w:iCs/>
          <w:color w:val="000000"/>
          <w:lang w:eastAsia="zh-CN"/>
        </w:rPr>
        <w:t xml:space="preserve"> krajów i terytoriów a także interaktywne narz</w:t>
      </w:r>
      <w:r w:rsidR="006F57C2" w:rsidRPr="00972202">
        <w:rPr>
          <w:rFonts w:ascii="Arial" w:eastAsia="SimHei" w:hAnsi="Arial" w:cs="Arial"/>
          <w:iCs/>
          <w:color w:val="000000"/>
          <w:lang w:eastAsia="zh-CN"/>
        </w:rPr>
        <w:t xml:space="preserve">ędzie umożliwiające ich analizę </w:t>
      </w:r>
      <w:r w:rsidRPr="00972202">
        <w:rPr>
          <w:rFonts w:ascii="Arial" w:eastAsia="SimHei" w:hAnsi="Arial" w:cs="Arial"/>
          <w:iCs/>
          <w:color w:val="000000"/>
          <w:lang w:eastAsia="zh-CN"/>
        </w:rPr>
        <w:t>są dostępne na stronie na stronie:</w:t>
      </w:r>
      <w:r w:rsidR="00642DC3" w:rsidRPr="00972202">
        <w:rPr>
          <w:rFonts w:ascii="Arial" w:eastAsia="SimHei" w:hAnsi="Arial" w:cs="Arial"/>
          <w:iCs/>
          <w:lang w:eastAsia="zh-CN"/>
        </w:rPr>
        <w:t xml:space="preserve"> </w:t>
      </w:r>
      <w:hyperlink r:id="rId12" w:history="1">
        <w:r w:rsidR="00AC24DD" w:rsidRPr="00972202">
          <w:rPr>
            <w:rStyle w:val="Hipercze"/>
            <w:rFonts w:ascii="Arial" w:eastAsia="SimHei" w:hAnsi="Arial" w:cs="Arial"/>
            <w:iCs/>
            <w:lang w:eastAsia="zh-CN"/>
          </w:rPr>
          <w:t>http://manpowergroupsolutions.com/DataExplorer/</w:t>
        </w:r>
      </w:hyperlink>
      <w:r w:rsidR="00642DC3" w:rsidRPr="00972202">
        <w:rPr>
          <w:rFonts w:ascii="Arial" w:eastAsia="SimHei" w:hAnsi="Arial" w:cs="Arial"/>
          <w:iCs/>
          <w:lang w:eastAsia="zh-CN"/>
        </w:rPr>
        <w:t>.</w:t>
      </w:r>
      <w:r w:rsidR="00642DC3" w:rsidRPr="00B93C40">
        <w:rPr>
          <w:rFonts w:ascii="Arial" w:eastAsia="SimHei" w:hAnsi="Arial" w:cs="Arial"/>
          <w:iCs/>
          <w:lang w:eastAsia="zh-CN"/>
        </w:rPr>
        <w:t xml:space="preserve"> </w:t>
      </w:r>
    </w:p>
    <w:p w:rsidR="00642DC3" w:rsidRPr="00B93C40" w:rsidRDefault="00642DC3" w:rsidP="004B5A4E">
      <w:pPr>
        <w:pStyle w:val="Tekstblokowy"/>
        <w:tabs>
          <w:tab w:val="left" w:pos="1800"/>
          <w:tab w:val="left" w:pos="10260"/>
          <w:tab w:val="left" w:pos="10800"/>
        </w:tabs>
        <w:spacing w:before="360" w:after="360" w:line="240" w:lineRule="auto"/>
        <w:ind w:left="567" w:right="607"/>
        <w:jc w:val="center"/>
        <w:rPr>
          <w:sz w:val="18"/>
          <w:szCs w:val="18"/>
        </w:rPr>
      </w:pPr>
      <w:r w:rsidRPr="00B93C40">
        <w:rPr>
          <w:sz w:val="18"/>
          <w:szCs w:val="18"/>
        </w:rPr>
        <w:t># # #</w:t>
      </w:r>
      <w:r w:rsidR="0064614F" w:rsidRPr="00B93C40">
        <w:rPr>
          <w:sz w:val="18"/>
          <w:szCs w:val="18"/>
        </w:rPr>
        <w:t xml:space="preserve"> </w:t>
      </w:r>
      <w:r w:rsidRPr="00B93C40">
        <w:rPr>
          <w:sz w:val="18"/>
          <w:szCs w:val="18"/>
        </w:rPr>
        <w:t xml:space="preserve"> </w:t>
      </w:r>
    </w:p>
    <w:p w:rsidR="001742AE" w:rsidRPr="00BA7771" w:rsidRDefault="001742AE" w:rsidP="00EA3E28">
      <w:pPr>
        <w:pStyle w:val="Tekstblokowy"/>
        <w:tabs>
          <w:tab w:val="left" w:pos="0"/>
          <w:tab w:val="left" w:pos="1800"/>
          <w:tab w:val="left" w:pos="10800"/>
        </w:tabs>
        <w:spacing w:after="120" w:line="276" w:lineRule="auto"/>
        <w:ind w:left="567" w:right="323"/>
        <w:rPr>
          <w:sz w:val="16"/>
          <w:szCs w:val="16"/>
        </w:rPr>
      </w:pPr>
      <w:r w:rsidRPr="00B93C40">
        <w:rPr>
          <w:b/>
          <w:color w:val="000000"/>
          <w:sz w:val="16"/>
          <w:szCs w:val="16"/>
        </w:rPr>
        <w:t xml:space="preserve">Barometr Manpower Perspektyw </w:t>
      </w:r>
      <w:proofErr w:type="gramStart"/>
      <w:r w:rsidRPr="00B93C40">
        <w:rPr>
          <w:b/>
          <w:color w:val="000000"/>
          <w:sz w:val="16"/>
          <w:szCs w:val="16"/>
        </w:rPr>
        <w:t>Zatrudnienia</w:t>
      </w:r>
      <w:r w:rsidRPr="00B93C40">
        <w:rPr>
          <w:color w:val="000000"/>
          <w:sz w:val="16"/>
          <w:szCs w:val="16"/>
        </w:rPr>
        <w:t xml:space="preserve"> </w:t>
      </w:r>
      <w:r w:rsidR="006F57C2" w:rsidRPr="00B93C40">
        <w:rPr>
          <w:color w:val="000000"/>
          <w:sz w:val="16"/>
          <w:szCs w:val="16"/>
        </w:rPr>
        <w:t xml:space="preserve"> </w:t>
      </w:r>
      <w:r w:rsidRPr="00B93C40">
        <w:rPr>
          <w:color w:val="000000"/>
          <w:sz w:val="16"/>
          <w:szCs w:val="16"/>
        </w:rPr>
        <w:t>to</w:t>
      </w:r>
      <w:proofErr w:type="gramEnd"/>
      <w:r w:rsidRPr="00B93C40">
        <w:rPr>
          <w:color w:val="000000"/>
          <w:sz w:val="16"/>
          <w:szCs w:val="16"/>
        </w:rPr>
        <w:t xml:space="preserve"> kwartalne badanie, które mierzy inten</w:t>
      </w:r>
      <w:r w:rsidR="00C40739" w:rsidRPr="00B93C40">
        <w:rPr>
          <w:color w:val="000000"/>
          <w:sz w:val="16"/>
          <w:szCs w:val="16"/>
        </w:rPr>
        <w:t xml:space="preserve">cje pracodawców związane </w:t>
      </w:r>
      <w:r w:rsidRPr="00B93C40">
        <w:rPr>
          <w:color w:val="000000"/>
          <w:sz w:val="16"/>
          <w:szCs w:val="16"/>
        </w:rPr>
        <w:t xml:space="preserve">ze zwiększeniem </w:t>
      </w:r>
      <w:r w:rsidR="00C40739" w:rsidRPr="00B93C40">
        <w:rPr>
          <w:color w:val="000000"/>
          <w:sz w:val="16"/>
          <w:szCs w:val="16"/>
        </w:rPr>
        <w:br/>
      </w:r>
      <w:r w:rsidRPr="00B93C40">
        <w:rPr>
          <w:color w:val="000000"/>
          <w:sz w:val="16"/>
          <w:szCs w:val="16"/>
        </w:rPr>
        <w:t>lub zmniejszeniem całkowitego zatrudnienia w ich oddziale w naj</w:t>
      </w:r>
      <w:r w:rsidR="001D6CF8" w:rsidRPr="00B93C40">
        <w:rPr>
          <w:color w:val="000000"/>
          <w:sz w:val="16"/>
          <w:szCs w:val="16"/>
        </w:rPr>
        <w:t xml:space="preserve">bliższym kwartale. Badanie jest </w:t>
      </w:r>
      <w:r w:rsidRPr="00B93C40">
        <w:rPr>
          <w:color w:val="000000"/>
          <w:sz w:val="16"/>
          <w:szCs w:val="16"/>
        </w:rPr>
        <w:t xml:space="preserve">przeprowadzane od przeszło 50 lat, aktualnie wśród </w:t>
      </w:r>
      <w:r w:rsidR="000463BF">
        <w:rPr>
          <w:color w:val="000000"/>
          <w:sz w:val="16"/>
          <w:szCs w:val="16"/>
        </w:rPr>
        <w:t>ponad</w:t>
      </w:r>
      <w:r w:rsidR="00155E8C" w:rsidRPr="00B93C40">
        <w:rPr>
          <w:color w:val="000000"/>
          <w:sz w:val="16"/>
          <w:szCs w:val="16"/>
        </w:rPr>
        <w:t xml:space="preserve"> 5</w:t>
      </w:r>
      <w:r w:rsidR="000463BF">
        <w:rPr>
          <w:color w:val="000000"/>
          <w:sz w:val="16"/>
          <w:szCs w:val="16"/>
        </w:rPr>
        <w:t>8</w:t>
      </w:r>
      <w:r w:rsidR="00155E8C" w:rsidRPr="00B93C40">
        <w:rPr>
          <w:color w:val="000000"/>
          <w:sz w:val="16"/>
          <w:szCs w:val="16"/>
        </w:rPr>
        <w:t xml:space="preserve"> 000 </w:t>
      </w:r>
      <w:r w:rsidRPr="00B93C40">
        <w:rPr>
          <w:color w:val="000000"/>
          <w:sz w:val="16"/>
          <w:szCs w:val="16"/>
        </w:rPr>
        <w:t>pracodawców w 4</w:t>
      </w:r>
      <w:r w:rsidR="008164BB" w:rsidRPr="00B93C40">
        <w:rPr>
          <w:color w:val="000000"/>
          <w:sz w:val="16"/>
          <w:szCs w:val="16"/>
        </w:rPr>
        <w:t>3</w:t>
      </w:r>
      <w:r w:rsidRPr="00B93C40">
        <w:rPr>
          <w:color w:val="000000"/>
          <w:sz w:val="16"/>
          <w:szCs w:val="16"/>
        </w:rPr>
        <w:t xml:space="preserve"> krajach i jest jednym z najbardziej wiarygodnych badań rynku pracy na świecie. Raport dla </w:t>
      </w:r>
      <w:r w:rsidR="000463BF">
        <w:rPr>
          <w:color w:val="000000"/>
          <w:sz w:val="16"/>
          <w:szCs w:val="16"/>
        </w:rPr>
        <w:t>I</w:t>
      </w:r>
      <w:r w:rsidR="005D07FE" w:rsidRPr="00B93C40">
        <w:rPr>
          <w:color w:val="000000"/>
          <w:sz w:val="16"/>
          <w:szCs w:val="16"/>
        </w:rPr>
        <w:t>I</w:t>
      </w:r>
      <w:r w:rsidRPr="00B93C40">
        <w:rPr>
          <w:color w:val="000000"/>
          <w:sz w:val="16"/>
          <w:szCs w:val="16"/>
        </w:rPr>
        <w:t xml:space="preserve"> kwartału 201</w:t>
      </w:r>
      <w:r w:rsidR="00213E57">
        <w:rPr>
          <w:color w:val="000000"/>
          <w:sz w:val="16"/>
          <w:szCs w:val="16"/>
        </w:rPr>
        <w:t>7</w:t>
      </w:r>
      <w:r w:rsidRPr="00B93C40">
        <w:rPr>
          <w:color w:val="000000"/>
          <w:sz w:val="16"/>
          <w:szCs w:val="16"/>
        </w:rPr>
        <w:t xml:space="preserve"> r. został opracowany na podstawie wywiadów indywidualnych przeprowadzonych pomiędzy </w:t>
      </w:r>
      <w:r w:rsidR="00213E57">
        <w:rPr>
          <w:color w:val="000000"/>
          <w:sz w:val="16"/>
          <w:szCs w:val="16"/>
        </w:rPr>
        <w:t>1</w:t>
      </w:r>
      <w:r w:rsidR="000463BF">
        <w:rPr>
          <w:color w:val="000000"/>
          <w:sz w:val="16"/>
          <w:szCs w:val="16"/>
        </w:rPr>
        <w:t xml:space="preserve">8 a 31 stycznia </w:t>
      </w:r>
      <w:r w:rsidRPr="00B93C40">
        <w:rPr>
          <w:color w:val="000000"/>
          <w:sz w:val="16"/>
          <w:szCs w:val="16"/>
        </w:rPr>
        <w:t>201</w:t>
      </w:r>
      <w:r w:rsidR="000463BF">
        <w:rPr>
          <w:color w:val="000000"/>
          <w:sz w:val="16"/>
          <w:szCs w:val="16"/>
        </w:rPr>
        <w:t>7</w:t>
      </w:r>
      <w:r w:rsidRPr="00B93C40">
        <w:rPr>
          <w:color w:val="000000"/>
          <w:sz w:val="16"/>
          <w:szCs w:val="16"/>
        </w:rPr>
        <w:t xml:space="preserve"> r. W Polsce wyniki raportu ManpowerGroup publikowane są od II kwartału 2008 r. Badanie jest przeprowadzane na reprezentatywnej grupie </w:t>
      </w:r>
      <w:r w:rsidR="00D74D4C" w:rsidRPr="00B93C40">
        <w:rPr>
          <w:color w:val="000000"/>
          <w:sz w:val="16"/>
          <w:szCs w:val="16"/>
        </w:rPr>
        <w:t>co najmniej</w:t>
      </w:r>
      <w:r w:rsidR="00857C26" w:rsidRPr="00B93C40">
        <w:rPr>
          <w:color w:val="000000"/>
          <w:sz w:val="16"/>
          <w:szCs w:val="16"/>
        </w:rPr>
        <w:t xml:space="preserve"> </w:t>
      </w:r>
      <w:r w:rsidR="00AC24DD" w:rsidRPr="00B93C40">
        <w:rPr>
          <w:color w:val="000000"/>
          <w:sz w:val="16"/>
          <w:szCs w:val="16"/>
        </w:rPr>
        <w:t>750</w:t>
      </w:r>
      <w:r w:rsidRPr="00B93C40">
        <w:rPr>
          <w:color w:val="000000"/>
          <w:sz w:val="16"/>
          <w:szCs w:val="16"/>
        </w:rPr>
        <w:t xml:space="preserve"> pracodawców. Więcej informacji na temat raportu dostępnych jest na stronie </w:t>
      </w:r>
      <w:hyperlink r:id="rId13" w:history="1">
        <w:r w:rsidRPr="00B93C40">
          <w:rPr>
            <w:rStyle w:val="Hipercze"/>
            <w:rFonts w:cs="Arial"/>
            <w:sz w:val="16"/>
            <w:szCs w:val="16"/>
          </w:rPr>
          <w:t>www.manpowergroup.pl</w:t>
        </w:r>
      </w:hyperlink>
      <w:r w:rsidRPr="00B93C40">
        <w:rPr>
          <w:sz w:val="16"/>
          <w:szCs w:val="16"/>
        </w:rPr>
        <w:t xml:space="preserve"> w zakładce Raporty rynku pracy/ Barometr </w:t>
      </w:r>
      <w:proofErr w:type="spellStart"/>
      <w:r w:rsidRPr="00B93C40">
        <w:rPr>
          <w:sz w:val="16"/>
          <w:szCs w:val="16"/>
        </w:rPr>
        <w:t>Manpower</w:t>
      </w:r>
      <w:proofErr w:type="spellEnd"/>
      <w:r w:rsidRPr="00B93C40">
        <w:rPr>
          <w:sz w:val="16"/>
          <w:szCs w:val="16"/>
        </w:rPr>
        <w:t xml:space="preserve"> Perspektyw Zatrudnienia.</w:t>
      </w:r>
      <w:r w:rsidRPr="00BA7771">
        <w:rPr>
          <w:sz w:val="16"/>
          <w:szCs w:val="16"/>
        </w:rPr>
        <w:t xml:space="preserve"> </w:t>
      </w:r>
    </w:p>
    <w:p w:rsidR="001742AE" w:rsidRPr="00BA7771" w:rsidRDefault="001742AE" w:rsidP="00EA3E28">
      <w:pPr>
        <w:pStyle w:val="Tekstblokowy2"/>
        <w:tabs>
          <w:tab w:val="left" w:pos="0"/>
          <w:tab w:val="left" w:pos="1800"/>
        </w:tabs>
        <w:spacing w:line="240" w:lineRule="auto"/>
        <w:ind w:left="567" w:right="465"/>
        <w:rPr>
          <w:b/>
          <w:sz w:val="16"/>
          <w:szCs w:val="16"/>
          <w:lang w:val="pl-PL"/>
        </w:rPr>
      </w:pPr>
      <w:r w:rsidRPr="00BA7771">
        <w:rPr>
          <w:b/>
          <w:sz w:val="16"/>
          <w:szCs w:val="16"/>
          <w:lang w:val="pl-PL"/>
        </w:rPr>
        <w:t>ManpowerGroup w Polsce</w:t>
      </w:r>
    </w:p>
    <w:p w:rsidR="001742AE" w:rsidRPr="00BA7771" w:rsidRDefault="001742AE" w:rsidP="002831D6">
      <w:pPr>
        <w:pStyle w:val="Tekstblokowy"/>
        <w:tabs>
          <w:tab w:val="left" w:pos="0"/>
          <w:tab w:val="left" w:pos="1800"/>
          <w:tab w:val="left" w:pos="10800"/>
        </w:tabs>
        <w:spacing w:after="120" w:line="276" w:lineRule="auto"/>
        <w:ind w:left="567" w:right="323"/>
        <w:rPr>
          <w:sz w:val="16"/>
          <w:szCs w:val="16"/>
        </w:rPr>
      </w:pPr>
      <w:r w:rsidRPr="00BA7771">
        <w:rPr>
          <w:sz w:val="16"/>
          <w:szCs w:val="16"/>
        </w:rPr>
        <w:t>ManpowerGroup, światowy lider innowacyjnych rozwiązań dla rynku pracy, od 2001 r. wspiera firmy i kandydatów w Polsce. Organizacja posia</w:t>
      </w:r>
      <w:r w:rsidR="00155E8C" w:rsidRPr="00BA7771">
        <w:rPr>
          <w:sz w:val="16"/>
          <w:szCs w:val="16"/>
        </w:rPr>
        <w:t xml:space="preserve">da blisko </w:t>
      </w:r>
      <w:r w:rsidR="00857C26" w:rsidRPr="00BA7771">
        <w:rPr>
          <w:sz w:val="16"/>
          <w:szCs w:val="16"/>
        </w:rPr>
        <w:t>70</w:t>
      </w:r>
      <w:r w:rsidR="00155E8C" w:rsidRPr="00BA7771">
        <w:rPr>
          <w:sz w:val="16"/>
          <w:szCs w:val="16"/>
        </w:rPr>
        <w:t xml:space="preserve"> agencji i jest obecna w </w:t>
      </w:r>
      <w:r w:rsidR="00857C26" w:rsidRPr="00BA7771">
        <w:rPr>
          <w:sz w:val="16"/>
          <w:szCs w:val="16"/>
        </w:rPr>
        <w:t>44</w:t>
      </w:r>
      <w:r w:rsidRPr="00BA7771">
        <w:rPr>
          <w:sz w:val="16"/>
          <w:szCs w:val="16"/>
        </w:rPr>
        <w:t xml:space="preserve"> miastach w całym kraju. ManpowerGroup oferuje unikalne rozwiązania dla firm i kandydatów poprzez: ManpowerGroup™ Solutions, Manpower® i Experis™. Usługi w Polsce obejmują pracę tymczasową, rekrutację stałą i badanie kompetencji pracowników, zatrudnienie zewnętrzne, outsourcing procesów, doradztwo personalne, zarządzanie karierą i outplacement. </w:t>
      </w:r>
      <w:r w:rsidR="00C40739" w:rsidRPr="00BA7771">
        <w:rPr>
          <w:sz w:val="16"/>
          <w:szCs w:val="16"/>
        </w:rPr>
        <w:br/>
      </w:r>
      <w:r w:rsidRPr="00BA7771">
        <w:rPr>
          <w:sz w:val="16"/>
          <w:szCs w:val="16"/>
        </w:rPr>
        <w:t xml:space="preserve">Więcej o ManpowerGroup w Polsce na stronie </w:t>
      </w:r>
      <w:hyperlink r:id="rId14" w:history="1">
        <w:r w:rsidRPr="00BA7771">
          <w:rPr>
            <w:rStyle w:val="Hipercze"/>
            <w:rFonts w:cs="Arial"/>
            <w:sz w:val="16"/>
            <w:szCs w:val="16"/>
          </w:rPr>
          <w:t>www.manpowergroup.pl</w:t>
        </w:r>
      </w:hyperlink>
      <w:r w:rsidRPr="00BA7771">
        <w:rPr>
          <w:sz w:val="16"/>
          <w:szCs w:val="16"/>
        </w:rPr>
        <w:t xml:space="preserve">. </w:t>
      </w:r>
    </w:p>
    <w:p w:rsidR="001742AE" w:rsidRPr="00BA7771" w:rsidRDefault="001742AE" w:rsidP="00EA3E28">
      <w:pPr>
        <w:pStyle w:val="Tekstblokowy2"/>
        <w:tabs>
          <w:tab w:val="left" w:pos="0"/>
          <w:tab w:val="left" w:pos="1800"/>
        </w:tabs>
        <w:spacing w:line="240" w:lineRule="auto"/>
        <w:ind w:left="567" w:right="465"/>
        <w:rPr>
          <w:b/>
          <w:sz w:val="16"/>
          <w:szCs w:val="16"/>
          <w:lang w:val="pl-PL"/>
        </w:rPr>
      </w:pPr>
      <w:r w:rsidRPr="00BA7771">
        <w:rPr>
          <w:b/>
          <w:sz w:val="16"/>
          <w:szCs w:val="16"/>
          <w:lang w:val="pl-PL"/>
        </w:rPr>
        <w:t>O ManpowerGroup</w:t>
      </w:r>
    </w:p>
    <w:p w:rsidR="009D77CC" w:rsidRPr="00BA7771" w:rsidRDefault="001742AE" w:rsidP="002831D6">
      <w:pPr>
        <w:pStyle w:val="Tekstblokowy"/>
        <w:tabs>
          <w:tab w:val="left" w:pos="0"/>
          <w:tab w:val="left" w:pos="1800"/>
          <w:tab w:val="left" w:pos="10800"/>
        </w:tabs>
        <w:spacing w:after="120" w:line="276" w:lineRule="auto"/>
        <w:ind w:left="567" w:right="323"/>
        <w:rPr>
          <w:sz w:val="16"/>
          <w:szCs w:val="16"/>
        </w:rPr>
      </w:pPr>
      <w:proofErr w:type="spellStart"/>
      <w:r w:rsidRPr="00BA7771">
        <w:rPr>
          <w:sz w:val="16"/>
          <w:szCs w:val="16"/>
        </w:rPr>
        <w:t>ManpowerGroup</w:t>
      </w:r>
      <w:proofErr w:type="spellEnd"/>
      <w:r w:rsidRPr="00BA7771">
        <w:rPr>
          <w:sz w:val="16"/>
          <w:szCs w:val="16"/>
        </w:rPr>
        <w:t xml:space="preserve">™ (NYSE: MAN) </w:t>
      </w:r>
      <w:r w:rsidR="003639F3" w:rsidRPr="00BA7771">
        <w:rPr>
          <w:sz w:val="16"/>
          <w:szCs w:val="16"/>
        </w:rPr>
        <w:t xml:space="preserve">od </w:t>
      </w:r>
      <w:r w:rsidR="00857C26" w:rsidRPr="00BA7771">
        <w:rPr>
          <w:sz w:val="16"/>
          <w:szCs w:val="16"/>
        </w:rPr>
        <w:t>blisko 70</w:t>
      </w:r>
      <w:r w:rsidR="003639F3" w:rsidRPr="00BA7771">
        <w:rPr>
          <w:sz w:val="16"/>
          <w:szCs w:val="16"/>
        </w:rPr>
        <w:t xml:space="preserve"> lat </w:t>
      </w:r>
      <w:r w:rsidRPr="00BA7771">
        <w:rPr>
          <w:sz w:val="16"/>
          <w:szCs w:val="16"/>
        </w:rPr>
        <w:t>jest światowym liderem innowacyjnych rozwiązań dla rynku pracy.</w:t>
      </w:r>
      <w:r w:rsidR="00E972F8" w:rsidRPr="00BA7771">
        <w:rPr>
          <w:sz w:val="16"/>
          <w:szCs w:val="16"/>
        </w:rPr>
        <w:t xml:space="preserve"> Jako ekspert w swojej branży </w:t>
      </w:r>
      <w:r w:rsidR="00851AAD" w:rsidRPr="00BA7771">
        <w:rPr>
          <w:sz w:val="16"/>
          <w:szCs w:val="16"/>
        </w:rPr>
        <w:t>codziennie łączymy ponad 600 000 pracowników z pracodawcami z różnych specjalizacji i sektorów gospodarki</w:t>
      </w:r>
      <w:r w:rsidR="00E972F8" w:rsidRPr="00BA7771">
        <w:rPr>
          <w:sz w:val="16"/>
          <w:szCs w:val="16"/>
        </w:rPr>
        <w:t xml:space="preserve">. </w:t>
      </w:r>
      <w:r w:rsidR="009D77CC" w:rsidRPr="00BA7771">
        <w:rPr>
          <w:sz w:val="16"/>
          <w:szCs w:val="16"/>
        </w:rPr>
        <w:t>ManpowerGroup posiada sieć biur w ponad 80 krajach</w:t>
      </w:r>
      <w:r w:rsidR="005539AB">
        <w:rPr>
          <w:sz w:val="16"/>
          <w:szCs w:val="16"/>
        </w:rPr>
        <w:t xml:space="preserve">. </w:t>
      </w:r>
      <w:hyperlink r:id="rId15" w:history="1">
        <w:r w:rsidR="009D77CC" w:rsidRPr="00BA7771">
          <w:rPr>
            <w:rStyle w:val="Hipercze"/>
            <w:rFonts w:cs="Arial"/>
            <w:sz w:val="16"/>
            <w:szCs w:val="16"/>
          </w:rPr>
          <w:t>www.manpowergroup.com</w:t>
        </w:r>
      </w:hyperlink>
      <w:r w:rsidR="009D77CC" w:rsidRPr="00BA7771">
        <w:rPr>
          <w:sz w:val="16"/>
          <w:szCs w:val="16"/>
        </w:rPr>
        <w:t xml:space="preserve">.     </w:t>
      </w:r>
    </w:p>
    <w:p w:rsidR="002831D6" w:rsidRPr="00BA7771" w:rsidRDefault="002831D6" w:rsidP="004B5A4E">
      <w:pPr>
        <w:pStyle w:val="Tekstblokowy2"/>
        <w:tabs>
          <w:tab w:val="left" w:pos="0"/>
          <w:tab w:val="left" w:pos="1800"/>
        </w:tabs>
        <w:spacing w:before="240" w:after="120" w:line="240" w:lineRule="auto"/>
        <w:ind w:left="567" w:right="465"/>
        <w:rPr>
          <w:b/>
          <w:sz w:val="16"/>
          <w:szCs w:val="16"/>
          <w:lang w:val="pl-PL"/>
        </w:rPr>
      </w:pPr>
      <w:r w:rsidRPr="00BA7771">
        <w:rPr>
          <w:b/>
          <w:sz w:val="16"/>
          <w:szCs w:val="16"/>
          <w:lang w:val="pl-PL"/>
        </w:rPr>
        <w:t xml:space="preserve">Obserwuj </w:t>
      </w:r>
      <w:proofErr w:type="spellStart"/>
      <w:r w:rsidRPr="00BA7771">
        <w:rPr>
          <w:b/>
          <w:sz w:val="16"/>
          <w:szCs w:val="16"/>
          <w:lang w:val="pl-PL"/>
        </w:rPr>
        <w:t>ManpowerGroup</w:t>
      </w:r>
      <w:proofErr w:type="spellEnd"/>
      <w:r w:rsidRPr="00BA7771">
        <w:rPr>
          <w:b/>
          <w:sz w:val="16"/>
          <w:szCs w:val="16"/>
          <w:lang w:val="pl-PL"/>
        </w:rPr>
        <w:t xml:space="preserve"> na:  </w:t>
      </w:r>
    </w:p>
    <w:p w:rsidR="00E14C5A" w:rsidRPr="00C40739" w:rsidRDefault="002831D6" w:rsidP="002831D6">
      <w:pPr>
        <w:spacing w:line="360" w:lineRule="auto"/>
        <w:ind w:left="567" w:right="463"/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54825FFB" wp14:editId="28A8F6CD">
            <wp:extent cx="219075" cy="219075"/>
            <wp:effectExtent l="19050" t="0" r="9525" b="0"/>
            <wp:docPr id="5" name="Obraz 1" descr="Logo_Faceboo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aceboo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7510EF69" wp14:editId="25BD804A">
            <wp:extent cx="247650" cy="247650"/>
            <wp:effectExtent l="19050" t="0" r="0" b="0"/>
            <wp:docPr id="2" name="Obraz 2" descr="Logo_Twitte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witte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71EF5525" wp14:editId="05A26A7A">
            <wp:extent cx="219075" cy="219075"/>
            <wp:effectExtent l="19050" t="0" r="9525" b="0"/>
            <wp:docPr id="1" name="Obraz 3" descr="Logo_Li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i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42DB6B84" wp14:editId="76B86C55">
            <wp:extent cx="238125" cy="238125"/>
            <wp:effectExtent l="19050" t="0" r="9525" b="0"/>
            <wp:docPr id="4" name="Obraz 4" descr="Logo_GL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GL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0743A">
        <w:t xml:space="preserve"> </w:t>
      </w:r>
      <w:r w:rsidR="00E14C5A">
        <w:rPr>
          <w:noProof/>
          <w:lang w:eastAsia="pl-PL"/>
        </w:rPr>
        <w:drawing>
          <wp:inline distT="0" distB="0" distL="0" distR="0" wp14:anchorId="1C2100BA" wp14:editId="39259F2F">
            <wp:extent cx="250166" cy="250166"/>
            <wp:effectExtent l="0" t="0" r="0" b="0"/>
            <wp:docPr id="9" name="Obraz 9" descr="youtube-bt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ube-bt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4" cy="24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C5A">
        <w:t xml:space="preserve">   </w:t>
      </w:r>
      <w:r w:rsidR="00E14C5A">
        <w:rPr>
          <w:noProof/>
          <w:lang w:eastAsia="pl-PL"/>
        </w:rPr>
        <w:drawing>
          <wp:inline distT="0" distB="0" distL="0" distR="0" wp14:anchorId="7358B014" wp14:editId="2C67DF96">
            <wp:extent cx="215660" cy="222003"/>
            <wp:effectExtent l="0" t="0" r="0" b="6985"/>
            <wp:docPr id="7" name="Obraz 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2" cy="2199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A4E">
        <w:t xml:space="preserve"> </w:t>
      </w:r>
      <w:r w:rsidR="004E78BA">
        <w:t xml:space="preserve">  </w:t>
      </w:r>
    </w:p>
    <w:sectPr w:rsidR="00E14C5A" w:rsidRPr="00C40739" w:rsidSect="00DF2679">
      <w:headerReference w:type="default" r:id="rId28"/>
      <w:pgSz w:w="12240" w:h="15840" w:code="1"/>
      <w:pgMar w:top="709" w:right="360" w:bottom="142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39" w:rsidRDefault="00A46B39" w:rsidP="00642DC3">
      <w:r>
        <w:separator/>
      </w:r>
    </w:p>
  </w:endnote>
  <w:endnote w:type="continuationSeparator" w:id="0">
    <w:p w:rsidR="00A46B39" w:rsidRDefault="00A46B39" w:rsidP="0064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39" w:rsidRDefault="00A46B39" w:rsidP="00642DC3">
      <w:r>
        <w:separator/>
      </w:r>
    </w:p>
  </w:footnote>
  <w:footnote w:type="continuationSeparator" w:id="0">
    <w:p w:rsidR="00A46B39" w:rsidRDefault="00A46B39" w:rsidP="00642DC3">
      <w:r>
        <w:continuationSeparator/>
      </w:r>
    </w:p>
  </w:footnote>
  <w:footnote w:id="1">
    <w:p w:rsidR="00BA7771" w:rsidRPr="00C40739" w:rsidRDefault="00BA7771" w:rsidP="00C40739">
      <w:pPr>
        <w:pStyle w:val="Tekstprzypisudolnego"/>
        <w:ind w:left="567" w:right="348"/>
        <w:rPr>
          <w:rFonts w:ascii="Arial" w:hAnsi="Arial" w:cs="Arial"/>
          <w:sz w:val="16"/>
          <w:szCs w:val="16"/>
        </w:rPr>
      </w:pPr>
      <w:r w:rsidRPr="00CC16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16D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CC16D6">
        <w:rPr>
          <w:rFonts w:ascii="Arial" w:hAnsi="Arial" w:cs="Arial"/>
          <w:sz w:val="16"/>
          <w:szCs w:val="16"/>
        </w:rPr>
        <w:t xml:space="preserve">Sektory uwzględnione w badaniu: Budownictwo, Energetyka/ Gazownictwo/ Wodociągi, Finanse/ Ubezpieczenia/ Nieruchomości/ Usługi, </w:t>
      </w:r>
      <w:r>
        <w:rPr>
          <w:rFonts w:ascii="Arial" w:hAnsi="Arial" w:cs="Arial"/>
          <w:sz w:val="16"/>
          <w:szCs w:val="16"/>
        </w:rPr>
        <w:br/>
      </w:r>
      <w:r w:rsidRPr="00CC16D6">
        <w:rPr>
          <w:rFonts w:ascii="Arial" w:hAnsi="Arial" w:cs="Arial"/>
          <w:sz w:val="16"/>
          <w:szCs w:val="16"/>
        </w:rPr>
        <w:t>Handel detaliczny i hurtowy, Instytucje sektora publicznego, Kopalnie/ Przemysł wydobywczy, Produkcja przemysłowa, Restauracje/ Hotele, Rolnictwo/ Leśnictwo/ Rybołówstwo, Tra</w:t>
      </w:r>
      <w:r>
        <w:rPr>
          <w:rFonts w:ascii="Arial" w:hAnsi="Arial" w:cs="Arial"/>
          <w:sz w:val="16"/>
          <w:szCs w:val="16"/>
        </w:rPr>
        <w:t>nsport/ Logistyka/ Komunika.</w:t>
      </w:r>
    </w:p>
  </w:footnote>
  <w:footnote w:id="2">
    <w:p w:rsidR="00BA7771" w:rsidRDefault="00BA7771" w:rsidP="00DB257C">
      <w:pPr>
        <w:pStyle w:val="Tekstprzypisudolnego"/>
        <w:ind w:left="567" w:right="348"/>
      </w:pPr>
      <w:r w:rsidRPr="00CC16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16D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CC16D6">
        <w:rPr>
          <w:rFonts w:ascii="Arial" w:hAnsi="Arial" w:cs="Arial"/>
          <w:sz w:val="16"/>
          <w:szCs w:val="16"/>
        </w:rPr>
        <w:t>Regiony Polski według podziału Eurostatu: Centralny (łódzkie, mazowieckie), Południowo-Zachodni (dolnośląskie, opolskie), Południowy (małopolskie, śląskie), Północno-Zachodni (wielkopolskie, zachodniopomorskie, lubuskie), Północny (kujawsko-pomorskie, warmińsko-mazurskie, pomorskie), Wschodni (lubelskie, podkarpackie, świętokrzyskie, podlaskie).</w:t>
      </w:r>
    </w:p>
  </w:footnote>
  <w:footnote w:id="3">
    <w:p w:rsidR="00BA7771" w:rsidRDefault="00BA7771" w:rsidP="002A2DEF">
      <w:pPr>
        <w:pStyle w:val="Tekstprzypisudolnego"/>
        <w:ind w:left="567" w:right="321"/>
      </w:pPr>
      <w:r w:rsidRPr="002D7716">
        <w:rPr>
          <w:rStyle w:val="Odwoanieprzypisudolnego"/>
          <w:rFonts w:ascii="Arial" w:hAnsi="Arial" w:cs="Arial"/>
        </w:rPr>
        <w:footnoteRef/>
      </w:r>
      <w:r w:rsidRPr="002D7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D7716">
        <w:rPr>
          <w:rFonts w:ascii="Arial" w:hAnsi="Arial" w:cs="Arial"/>
          <w:sz w:val="16"/>
          <w:szCs w:val="16"/>
        </w:rPr>
        <w:t>Podział respondentów pod względem wielkości przedsiębiorstw: m</w:t>
      </w:r>
      <w:r w:rsidRPr="002D7716">
        <w:rPr>
          <w:rFonts w:ascii="Arial" w:hAnsi="Arial" w:cs="Arial"/>
          <w:color w:val="000000"/>
          <w:sz w:val="16"/>
          <w:szCs w:val="16"/>
        </w:rPr>
        <w:t>ikroprzedsiębiorstwa (zatrudniające mniej niż 10 osób), małe przedsiębiorstwa (od 10 do 49 osób), średnie przedsiębiorstwa (od 50 do 249 osób), duże przedsiębiorstwa (powyżej 250 osób).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71" w:rsidRDefault="00BA7771">
    <w:pPr>
      <w:pStyle w:val="Nagwek"/>
      <w:jc w:val="right"/>
    </w:pPr>
  </w:p>
  <w:p w:rsidR="00BA7771" w:rsidRDefault="00BA7771" w:rsidP="0065749D">
    <w:pPr>
      <w:pStyle w:val="Nagwek"/>
      <w:rPr>
        <w:rFonts w:ascii="Arial" w:hAnsi="Arial" w:cs="Arial"/>
      </w:rPr>
    </w:pPr>
  </w:p>
  <w:p w:rsidR="00BA7771" w:rsidRDefault="00BA7771">
    <w:pPr>
      <w:pStyle w:val="Nagwek"/>
      <w:ind w:right="1440"/>
      <w:jc w:val="right"/>
      <w:rPr>
        <w:rFonts w:ascii="Arial" w:hAnsi="Arial" w:cs="Arial"/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E6C3C"/>
    <w:multiLevelType w:val="hybridMultilevel"/>
    <w:tmpl w:val="EF08B0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C3"/>
    <w:rsid w:val="000045A1"/>
    <w:rsid w:val="00005D36"/>
    <w:rsid w:val="00006D3C"/>
    <w:rsid w:val="00014D58"/>
    <w:rsid w:val="000211C6"/>
    <w:rsid w:val="000302B8"/>
    <w:rsid w:val="00043FF2"/>
    <w:rsid w:val="000463BF"/>
    <w:rsid w:val="000526D9"/>
    <w:rsid w:val="000751FD"/>
    <w:rsid w:val="000815F5"/>
    <w:rsid w:val="00096B3A"/>
    <w:rsid w:val="000B02F3"/>
    <w:rsid w:val="000B4A49"/>
    <w:rsid w:val="000B4FCA"/>
    <w:rsid w:val="000B5506"/>
    <w:rsid w:val="000B6FFB"/>
    <w:rsid w:val="000D3515"/>
    <w:rsid w:val="000D78FF"/>
    <w:rsid w:val="001017B2"/>
    <w:rsid w:val="001055B8"/>
    <w:rsid w:val="00112569"/>
    <w:rsid w:val="00112CCD"/>
    <w:rsid w:val="0014432D"/>
    <w:rsid w:val="001543AD"/>
    <w:rsid w:val="00155E8C"/>
    <w:rsid w:val="00156A0D"/>
    <w:rsid w:val="00157006"/>
    <w:rsid w:val="001742AE"/>
    <w:rsid w:val="00177097"/>
    <w:rsid w:val="00182411"/>
    <w:rsid w:val="001A085A"/>
    <w:rsid w:val="001A4D5B"/>
    <w:rsid w:val="001B2B0A"/>
    <w:rsid w:val="001D6CF8"/>
    <w:rsid w:val="001D6D4A"/>
    <w:rsid w:val="001D7F8F"/>
    <w:rsid w:val="001E3A1A"/>
    <w:rsid w:val="001E45C3"/>
    <w:rsid w:val="001F378B"/>
    <w:rsid w:val="00210DED"/>
    <w:rsid w:val="0021259F"/>
    <w:rsid w:val="00213E57"/>
    <w:rsid w:val="002163F7"/>
    <w:rsid w:val="002411D0"/>
    <w:rsid w:val="00242566"/>
    <w:rsid w:val="00242F59"/>
    <w:rsid w:val="00244960"/>
    <w:rsid w:val="0024707F"/>
    <w:rsid w:val="002502FC"/>
    <w:rsid w:val="002507DA"/>
    <w:rsid w:val="00252B04"/>
    <w:rsid w:val="00253C76"/>
    <w:rsid w:val="0025729B"/>
    <w:rsid w:val="002602AC"/>
    <w:rsid w:val="00265445"/>
    <w:rsid w:val="002831D6"/>
    <w:rsid w:val="00291E44"/>
    <w:rsid w:val="00296C22"/>
    <w:rsid w:val="002A2DEF"/>
    <w:rsid w:val="002A316F"/>
    <w:rsid w:val="002D7716"/>
    <w:rsid w:val="002E7C42"/>
    <w:rsid w:val="002F57F8"/>
    <w:rsid w:val="002F60D7"/>
    <w:rsid w:val="00302A56"/>
    <w:rsid w:val="00306466"/>
    <w:rsid w:val="003213C9"/>
    <w:rsid w:val="003241E9"/>
    <w:rsid w:val="003325DA"/>
    <w:rsid w:val="00332A9D"/>
    <w:rsid w:val="00353AFA"/>
    <w:rsid w:val="0035502C"/>
    <w:rsid w:val="00362081"/>
    <w:rsid w:val="00362A0F"/>
    <w:rsid w:val="003639F3"/>
    <w:rsid w:val="0036648B"/>
    <w:rsid w:val="00384508"/>
    <w:rsid w:val="00392D75"/>
    <w:rsid w:val="003A1E56"/>
    <w:rsid w:val="003A5CA2"/>
    <w:rsid w:val="003A60F5"/>
    <w:rsid w:val="003B6013"/>
    <w:rsid w:val="003C5815"/>
    <w:rsid w:val="003C5A63"/>
    <w:rsid w:val="003F0FBA"/>
    <w:rsid w:val="003F5A38"/>
    <w:rsid w:val="003F6676"/>
    <w:rsid w:val="004023D5"/>
    <w:rsid w:val="00403215"/>
    <w:rsid w:val="00406251"/>
    <w:rsid w:val="00430DAC"/>
    <w:rsid w:val="00441C15"/>
    <w:rsid w:val="00445387"/>
    <w:rsid w:val="00451903"/>
    <w:rsid w:val="004540C7"/>
    <w:rsid w:val="004556AD"/>
    <w:rsid w:val="0046381A"/>
    <w:rsid w:val="00474859"/>
    <w:rsid w:val="00480DB6"/>
    <w:rsid w:val="00483A5F"/>
    <w:rsid w:val="00486AA3"/>
    <w:rsid w:val="00490A18"/>
    <w:rsid w:val="004963FD"/>
    <w:rsid w:val="004B2CEE"/>
    <w:rsid w:val="004B5A4E"/>
    <w:rsid w:val="004C4DE3"/>
    <w:rsid w:val="004D0519"/>
    <w:rsid w:val="004D44CF"/>
    <w:rsid w:val="004E78BA"/>
    <w:rsid w:val="005012CD"/>
    <w:rsid w:val="00511308"/>
    <w:rsid w:val="00511FB3"/>
    <w:rsid w:val="005406C7"/>
    <w:rsid w:val="005406ED"/>
    <w:rsid w:val="0054208C"/>
    <w:rsid w:val="0054645B"/>
    <w:rsid w:val="005539AB"/>
    <w:rsid w:val="00554B9A"/>
    <w:rsid w:val="00557AEC"/>
    <w:rsid w:val="00574927"/>
    <w:rsid w:val="005801EB"/>
    <w:rsid w:val="00585ECA"/>
    <w:rsid w:val="005A1BA3"/>
    <w:rsid w:val="005A580A"/>
    <w:rsid w:val="005B3A64"/>
    <w:rsid w:val="005B4D4B"/>
    <w:rsid w:val="005B6652"/>
    <w:rsid w:val="005D07FE"/>
    <w:rsid w:val="005E4403"/>
    <w:rsid w:val="005E6E6E"/>
    <w:rsid w:val="0060128A"/>
    <w:rsid w:val="006174C6"/>
    <w:rsid w:val="006268AB"/>
    <w:rsid w:val="0063342E"/>
    <w:rsid w:val="00642DC3"/>
    <w:rsid w:val="0064614F"/>
    <w:rsid w:val="00655B50"/>
    <w:rsid w:val="0065749D"/>
    <w:rsid w:val="00663885"/>
    <w:rsid w:val="006719C4"/>
    <w:rsid w:val="006847A9"/>
    <w:rsid w:val="006868CD"/>
    <w:rsid w:val="00687303"/>
    <w:rsid w:val="00697D96"/>
    <w:rsid w:val="006A2BD2"/>
    <w:rsid w:val="006A5C11"/>
    <w:rsid w:val="006B4823"/>
    <w:rsid w:val="006C1B54"/>
    <w:rsid w:val="006C6F8B"/>
    <w:rsid w:val="006D5A1D"/>
    <w:rsid w:val="006E3197"/>
    <w:rsid w:val="006E61D8"/>
    <w:rsid w:val="006F45B2"/>
    <w:rsid w:val="006F57C2"/>
    <w:rsid w:val="006F5F5A"/>
    <w:rsid w:val="006F7F67"/>
    <w:rsid w:val="00724F80"/>
    <w:rsid w:val="0072782D"/>
    <w:rsid w:val="00733424"/>
    <w:rsid w:val="00736154"/>
    <w:rsid w:val="007576A4"/>
    <w:rsid w:val="00770CDE"/>
    <w:rsid w:val="00772142"/>
    <w:rsid w:val="0079077B"/>
    <w:rsid w:val="007B0702"/>
    <w:rsid w:val="007B4D65"/>
    <w:rsid w:val="007B5474"/>
    <w:rsid w:val="007B5B13"/>
    <w:rsid w:val="007C2DE9"/>
    <w:rsid w:val="007D4B3C"/>
    <w:rsid w:val="00800199"/>
    <w:rsid w:val="00802A9B"/>
    <w:rsid w:val="008074C6"/>
    <w:rsid w:val="008164BB"/>
    <w:rsid w:val="00821482"/>
    <w:rsid w:val="00830D9D"/>
    <w:rsid w:val="00845E3B"/>
    <w:rsid w:val="00851AAD"/>
    <w:rsid w:val="0085585A"/>
    <w:rsid w:val="00857C26"/>
    <w:rsid w:val="00883847"/>
    <w:rsid w:val="008A2095"/>
    <w:rsid w:val="008A7CB2"/>
    <w:rsid w:val="008B0417"/>
    <w:rsid w:val="008B14BB"/>
    <w:rsid w:val="008B2663"/>
    <w:rsid w:val="008B3B5B"/>
    <w:rsid w:val="008C0BED"/>
    <w:rsid w:val="008C2021"/>
    <w:rsid w:val="008C4A41"/>
    <w:rsid w:val="008C4F37"/>
    <w:rsid w:val="008D13B7"/>
    <w:rsid w:val="008D3640"/>
    <w:rsid w:val="008E50D6"/>
    <w:rsid w:val="008F4BE5"/>
    <w:rsid w:val="00905583"/>
    <w:rsid w:val="0090743A"/>
    <w:rsid w:val="009074DA"/>
    <w:rsid w:val="00922391"/>
    <w:rsid w:val="00923D63"/>
    <w:rsid w:val="009276AF"/>
    <w:rsid w:val="009341CB"/>
    <w:rsid w:val="009368D7"/>
    <w:rsid w:val="009379FC"/>
    <w:rsid w:val="00942720"/>
    <w:rsid w:val="009536ED"/>
    <w:rsid w:val="00966B0E"/>
    <w:rsid w:val="009716C1"/>
    <w:rsid w:val="00972202"/>
    <w:rsid w:val="009833B6"/>
    <w:rsid w:val="00984968"/>
    <w:rsid w:val="00984B6C"/>
    <w:rsid w:val="00993C27"/>
    <w:rsid w:val="009A2078"/>
    <w:rsid w:val="009A3B72"/>
    <w:rsid w:val="009A4011"/>
    <w:rsid w:val="009A4D0E"/>
    <w:rsid w:val="009A50A6"/>
    <w:rsid w:val="009B12B9"/>
    <w:rsid w:val="009C5E9F"/>
    <w:rsid w:val="009D3EB4"/>
    <w:rsid w:val="009D77CC"/>
    <w:rsid w:val="009E5129"/>
    <w:rsid w:val="009F444C"/>
    <w:rsid w:val="00A00B68"/>
    <w:rsid w:val="00A015E6"/>
    <w:rsid w:val="00A0354E"/>
    <w:rsid w:val="00A04938"/>
    <w:rsid w:val="00A07473"/>
    <w:rsid w:val="00A2611B"/>
    <w:rsid w:val="00A309A2"/>
    <w:rsid w:val="00A412C6"/>
    <w:rsid w:val="00A41963"/>
    <w:rsid w:val="00A46B39"/>
    <w:rsid w:val="00A50C27"/>
    <w:rsid w:val="00A61393"/>
    <w:rsid w:val="00A61429"/>
    <w:rsid w:val="00A7087B"/>
    <w:rsid w:val="00A7658A"/>
    <w:rsid w:val="00A85608"/>
    <w:rsid w:val="00AC0C4E"/>
    <w:rsid w:val="00AC24DD"/>
    <w:rsid w:val="00AD3308"/>
    <w:rsid w:val="00B0003C"/>
    <w:rsid w:val="00B04D25"/>
    <w:rsid w:val="00B127A7"/>
    <w:rsid w:val="00B14DE2"/>
    <w:rsid w:val="00B22DB6"/>
    <w:rsid w:val="00B264A2"/>
    <w:rsid w:val="00B26A9E"/>
    <w:rsid w:val="00B27010"/>
    <w:rsid w:val="00B3256B"/>
    <w:rsid w:val="00B3455E"/>
    <w:rsid w:val="00B370C6"/>
    <w:rsid w:val="00B408C7"/>
    <w:rsid w:val="00B51DEA"/>
    <w:rsid w:val="00B6132B"/>
    <w:rsid w:val="00B64BF0"/>
    <w:rsid w:val="00B80E29"/>
    <w:rsid w:val="00B90F8E"/>
    <w:rsid w:val="00B93C40"/>
    <w:rsid w:val="00BA2800"/>
    <w:rsid w:val="00BA7771"/>
    <w:rsid w:val="00BB049B"/>
    <w:rsid w:val="00BB627E"/>
    <w:rsid w:val="00BD1800"/>
    <w:rsid w:val="00BD243F"/>
    <w:rsid w:val="00BD777B"/>
    <w:rsid w:val="00BE325E"/>
    <w:rsid w:val="00C14115"/>
    <w:rsid w:val="00C17871"/>
    <w:rsid w:val="00C34467"/>
    <w:rsid w:val="00C40739"/>
    <w:rsid w:val="00C637C7"/>
    <w:rsid w:val="00C65243"/>
    <w:rsid w:val="00C94410"/>
    <w:rsid w:val="00CA1D54"/>
    <w:rsid w:val="00CA687E"/>
    <w:rsid w:val="00CB1593"/>
    <w:rsid w:val="00CB644B"/>
    <w:rsid w:val="00CC16D6"/>
    <w:rsid w:val="00CC2C0B"/>
    <w:rsid w:val="00CD1DC5"/>
    <w:rsid w:val="00CD56FD"/>
    <w:rsid w:val="00CE22B0"/>
    <w:rsid w:val="00CE4E5A"/>
    <w:rsid w:val="00CE5B99"/>
    <w:rsid w:val="00CF3846"/>
    <w:rsid w:val="00D04BA3"/>
    <w:rsid w:val="00D10286"/>
    <w:rsid w:val="00D1371F"/>
    <w:rsid w:val="00D24BBE"/>
    <w:rsid w:val="00D25C1E"/>
    <w:rsid w:val="00D30459"/>
    <w:rsid w:val="00D32819"/>
    <w:rsid w:val="00D636FE"/>
    <w:rsid w:val="00D668F8"/>
    <w:rsid w:val="00D66B2D"/>
    <w:rsid w:val="00D74D4C"/>
    <w:rsid w:val="00D752D8"/>
    <w:rsid w:val="00D86657"/>
    <w:rsid w:val="00DA16B2"/>
    <w:rsid w:val="00DB257C"/>
    <w:rsid w:val="00DD3D94"/>
    <w:rsid w:val="00DD6510"/>
    <w:rsid w:val="00DD66BB"/>
    <w:rsid w:val="00DE1420"/>
    <w:rsid w:val="00DE1A48"/>
    <w:rsid w:val="00DF2679"/>
    <w:rsid w:val="00E13352"/>
    <w:rsid w:val="00E14C5A"/>
    <w:rsid w:val="00E33DCD"/>
    <w:rsid w:val="00E43A91"/>
    <w:rsid w:val="00E53A75"/>
    <w:rsid w:val="00E56859"/>
    <w:rsid w:val="00E60D24"/>
    <w:rsid w:val="00E62BC9"/>
    <w:rsid w:val="00E63206"/>
    <w:rsid w:val="00E644FE"/>
    <w:rsid w:val="00E65432"/>
    <w:rsid w:val="00E704F9"/>
    <w:rsid w:val="00E8396D"/>
    <w:rsid w:val="00E972F8"/>
    <w:rsid w:val="00EA329F"/>
    <w:rsid w:val="00EA3E28"/>
    <w:rsid w:val="00EA6139"/>
    <w:rsid w:val="00EB2B18"/>
    <w:rsid w:val="00EB4A8F"/>
    <w:rsid w:val="00ED0E7D"/>
    <w:rsid w:val="00EF5BBB"/>
    <w:rsid w:val="00F039AF"/>
    <w:rsid w:val="00F052D0"/>
    <w:rsid w:val="00F126ED"/>
    <w:rsid w:val="00F162E1"/>
    <w:rsid w:val="00F216E3"/>
    <w:rsid w:val="00F219D5"/>
    <w:rsid w:val="00F23F45"/>
    <w:rsid w:val="00F32A31"/>
    <w:rsid w:val="00F36175"/>
    <w:rsid w:val="00F36309"/>
    <w:rsid w:val="00F36C62"/>
    <w:rsid w:val="00F42EE4"/>
    <w:rsid w:val="00F4609E"/>
    <w:rsid w:val="00F54D1F"/>
    <w:rsid w:val="00F60624"/>
    <w:rsid w:val="00F70A38"/>
    <w:rsid w:val="00F72E3D"/>
    <w:rsid w:val="00F73146"/>
    <w:rsid w:val="00F765F3"/>
    <w:rsid w:val="00F81B66"/>
    <w:rsid w:val="00F82167"/>
    <w:rsid w:val="00F82F20"/>
    <w:rsid w:val="00F86C3E"/>
    <w:rsid w:val="00F90291"/>
    <w:rsid w:val="00F9030E"/>
    <w:rsid w:val="00FA3163"/>
    <w:rsid w:val="00FB461C"/>
    <w:rsid w:val="00FB6BAA"/>
    <w:rsid w:val="00FC65F8"/>
    <w:rsid w:val="00FE0449"/>
    <w:rsid w:val="00FE0ABF"/>
    <w:rsid w:val="00FE4202"/>
    <w:rsid w:val="00FE60FB"/>
    <w:rsid w:val="00FF37C8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833C"/>
  <w15:docId w15:val="{90687008-00F0-42AF-A3F8-A649A253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4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42DC3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642DC3"/>
    <w:pPr>
      <w:overflowPunct/>
      <w:autoSpaceDE/>
      <w:autoSpaceDN/>
      <w:adjustRightInd/>
      <w:textAlignment w:val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2DC3"/>
    <w:rPr>
      <w:rFonts w:ascii="Times New Roman" w:eastAsia="Times New Roman" w:hAnsi="Times New Roman" w:cs="Times New Roman"/>
      <w:lang w:val="en-US"/>
    </w:rPr>
  </w:style>
  <w:style w:type="paragraph" w:styleId="Tekstblokowy">
    <w:name w:val="Block Text"/>
    <w:basedOn w:val="Normalny"/>
    <w:rsid w:val="00642DC3"/>
    <w:pPr>
      <w:tabs>
        <w:tab w:val="left" w:pos="10080"/>
      </w:tabs>
      <w:spacing w:line="360" w:lineRule="auto"/>
      <w:ind w:left="1080" w:right="1440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642DC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D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42DC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2D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rsid w:val="00642D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742AE"/>
    <w:rPr>
      <w:color w:val="800080" w:themeColor="followedHyperlink"/>
      <w:u w:val="single"/>
    </w:rPr>
  </w:style>
  <w:style w:type="character" w:customStyle="1" w:styleId="hps">
    <w:name w:val="hps"/>
    <w:basedOn w:val="Domylnaczcionkaakapitu"/>
    <w:rsid w:val="00F8216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C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CC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CCD"/>
    <w:rPr>
      <w:vertAlign w:val="superscript"/>
    </w:rPr>
  </w:style>
  <w:style w:type="paragraph" w:customStyle="1" w:styleId="western">
    <w:name w:val="western"/>
    <w:basedOn w:val="Normalny"/>
    <w:uiPriority w:val="99"/>
    <w:semiHidden/>
    <w:rsid w:val="008B0417"/>
    <w:pPr>
      <w:overflowPunct/>
      <w:autoSpaceDE/>
      <w:autoSpaceDN/>
      <w:adjustRightInd/>
      <w:spacing w:after="119"/>
      <w:textAlignment w:val="auto"/>
    </w:pPr>
    <w:rPr>
      <w:rFonts w:ascii="Arial" w:eastAsiaTheme="minorHAnsi" w:hAnsi="Arial" w:cs="Arial"/>
      <w:color w:val="000000"/>
      <w:lang w:eastAsia="pl-PL"/>
    </w:rPr>
  </w:style>
  <w:style w:type="paragraph" w:customStyle="1" w:styleId="Tekstblokowy2">
    <w:name w:val="Tekst blokowy2"/>
    <w:basedOn w:val="Normalny"/>
    <w:rsid w:val="002831D6"/>
    <w:pPr>
      <w:suppressAutoHyphens/>
      <w:autoSpaceDN/>
      <w:adjustRightInd/>
      <w:spacing w:line="360" w:lineRule="auto"/>
      <w:ind w:left="1080" w:right="1440"/>
    </w:pPr>
    <w:rPr>
      <w:rFonts w:ascii="Arial" w:hAnsi="Arial" w:cs="Arial"/>
      <w:sz w:val="22"/>
      <w:szCs w:val="22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1D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A7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7771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blokowy1">
    <w:name w:val="Tekst blokowy1"/>
    <w:basedOn w:val="Normalny"/>
    <w:rsid w:val="00E14C5A"/>
    <w:pPr>
      <w:suppressAutoHyphens/>
      <w:autoSpaceDN/>
      <w:adjustRightInd/>
      <w:spacing w:line="360" w:lineRule="auto"/>
      <w:ind w:left="1080" w:right="1440"/>
    </w:pPr>
    <w:rPr>
      <w:rFonts w:ascii="Arial" w:hAnsi="Arial" w:cs="Arial"/>
      <w:sz w:val="22"/>
      <w:szCs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8A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npowergroup.pl" TargetMode="External"/><Relationship Id="rId18" Type="http://schemas.openxmlformats.org/officeDocument/2006/relationships/hyperlink" Target="https://twitter.com/ManpowerGroupPL" TargetMode="External"/><Relationship Id="rId26" Type="http://schemas.openxmlformats.org/officeDocument/2006/relationships/hyperlink" Target="https://www.instagram.com/manpowergroup_poland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manpowergroupsolutions.com/DataExplorer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anpowerPolska" TargetMode="External"/><Relationship Id="rId20" Type="http://schemas.openxmlformats.org/officeDocument/2006/relationships/hyperlink" Target="https://www.linkedin.com/company/experis-polan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npowergroup.pl" TargetMode="External"/><Relationship Id="rId24" Type="http://schemas.openxmlformats.org/officeDocument/2006/relationships/hyperlink" Target="https://www.youtube.com/channel/UC4u4p1U-Kchx8gA-nKoie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npowergroup.com" TargetMode="External"/><Relationship Id="rId23" Type="http://schemas.openxmlformats.org/officeDocument/2006/relationships/image" Target="media/image7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anpowergroup.pl" TargetMode="External"/><Relationship Id="rId22" Type="http://schemas.openxmlformats.org/officeDocument/2006/relationships/hyperlink" Target="http://www.goldenline.pl/firma/manpower/" TargetMode="External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789E7-5357-49EA-A10D-325819D0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Manpower Polska Sp. z o.o.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monika.jablonska</dc:creator>
  <cp:lastModifiedBy>Michał Bobruk</cp:lastModifiedBy>
  <cp:revision>21</cp:revision>
  <cp:lastPrinted>2016-09-08T11:23:00Z</cp:lastPrinted>
  <dcterms:created xsi:type="dcterms:W3CDTF">2017-03-10T08:09:00Z</dcterms:created>
  <dcterms:modified xsi:type="dcterms:W3CDTF">2017-03-15T17:47:00Z</dcterms:modified>
</cp:coreProperties>
</file>